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54" w:rsidRPr="00195D46" w:rsidRDefault="00DA7873">
      <w:pPr>
        <w:pStyle w:val="Overskrift3"/>
        <w:rPr>
          <w:b w:val="0"/>
          <w:sz w:val="32"/>
          <w:szCs w:val="32"/>
        </w:rPr>
      </w:pPr>
      <w:r>
        <w:rPr>
          <w:sz w:val="32"/>
          <w:szCs w:val="32"/>
        </w:rPr>
        <w:t>DRAMMEN HAVN</w:t>
      </w:r>
    </w:p>
    <w:p w:rsidR="00C95054" w:rsidRPr="00DA7873" w:rsidRDefault="00C95054">
      <w:pPr>
        <w:pStyle w:val="Overskrift3"/>
        <w:rPr>
          <w:sz w:val="28"/>
          <w:szCs w:val="28"/>
        </w:rPr>
      </w:pPr>
      <w:r w:rsidRPr="00DA7873">
        <w:rPr>
          <w:sz w:val="28"/>
          <w:szCs w:val="28"/>
        </w:rPr>
        <w:t>NOTER TIL REGNSKAPET</w:t>
      </w:r>
      <w:r w:rsidR="000C38C3">
        <w:rPr>
          <w:sz w:val="28"/>
          <w:szCs w:val="28"/>
        </w:rPr>
        <w:t xml:space="preserve"> 2020</w:t>
      </w:r>
    </w:p>
    <w:p w:rsidR="00C95054" w:rsidRDefault="00C95054">
      <w:pPr>
        <w:rPr>
          <w:b/>
        </w:rPr>
      </w:pPr>
    </w:p>
    <w:p w:rsidR="00C95054" w:rsidRDefault="00C95054">
      <w:pPr>
        <w:rPr>
          <w:b/>
        </w:rPr>
      </w:pPr>
    </w:p>
    <w:p w:rsidR="00C95054" w:rsidRDefault="00C95054">
      <w:pPr>
        <w:rPr>
          <w:b/>
        </w:rPr>
      </w:pPr>
    </w:p>
    <w:p w:rsidR="00C95054" w:rsidRPr="00575340" w:rsidRDefault="00C95054" w:rsidP="00570DE6">
      <w:pPr>
        <w:pStyle w:val="Overskrift2"/>
        <w:rPr>
          <w:sz w:val="28"/>
          <w:szCs w:val="28"/>
        </w:rPr>
      </w:pPr>
      <w:r w:rsidRPr="00575340">
        <w:rPr>
          <w:sz w:val="28"/>
          <w:szCs w:val="28"/>
        </w:rPr>
        <w:t>Note 1</w:t>
      </w:r>
    </w:p>
    <w:p w:rsidR="00570DE6" w:rsidRPr="00575340" w:rsidRDefault="000F6A78" w:rsidP="00570DE6">
      <w:pPr>
        <w:pStyle w:val="Overskrift2"/>
        <w:rPr>
          <w:sz w:val="28"/>
          <w:szCs w:val="28"/>
        </w:rPr>
      </w:pPr>
      <w:r w:rsidRPr="00575340">
        <w:rPr>
          <w:sz w:val="28"/>
          <w:szCs w:val="28"/>
        </w:rPr>
        <w:t>Regnskapsprinsipper</w:t>
      </w:r>
    </w:p>
    <w:p w:rsidR="00575340" w:rsidRDefault="00575340" w:rsidP="00575340"/>
    <w:p w:rsidR="00575340" w:rsidRPr="00575340" w:rsidRDefault="00575340" w:rsidP="00575340">
      <w:pPr>
        <w:rPr>
          <w:b/>
        </w:rPr>
      </w:pPr>
      <w:r>
        <w:rPr>
          <w:b/>
        </w:rPr>
        <w:t>Hovedregel</w:t>
      </w:r>
      <w:r w:rsidRPr="00575340">
        <w:rPr>
          <w:b/>
        </w:rPr>
        <w:t xml:space="preserve"> for vurdering og klassifisering av eiendeler og gjeld</w:t>
      </w:r>
    </w:p>
    <w:p w:rsidR="00C95054" w:rsidRDefault="00C95054" w:rsidP="00570DE6">
      <w:pPr>
        <w:pStyle w:val="Overskrift3"/>
        <w:rPr>
          <w:b w:val="0"/>
        </w:rPr>
      </w:pPr>
      <w:r w:rsidRPr="00570DE6">
        <w:rPr>
          <w:b w:val="0"/>
        </w:rPr>
        <w:t>Regnska</w:t>
      </w:r>
      <w:r w:rsidR="0003269C">
        <w:rPr>
          <w:b w:val="0"/>
        </w:rPr>
        <w:t>pet for Drammen</w:t>
      </w:r>
      <w:r w:rsidR="00527993">
        <w:rPr>
          <w:b w:val="0"/>
        </w:rPr>
        <w:t>sregionens Interkommunale Ha</w:t>
      </w:r>
      <w:r w:rsidR="00570DE6">
        <w:rPr>
          <w:b w:val="0"/>
        </w:rPr>
        <w:t>vn</w:t>
      </w:r>
      <w:r w:rsidR="00527993">
        <w:rPr>
          <w:b w:val="0"/>
        </w:rPr>
        <w:t xml:space="preserve">evesen (Drammen havn) </w:t>
      </w:r>
      <w:r w:rsidR="00A80E6C" w:rsidRPr="00570DE6">
        <w:rPr>
          <w:b w:val="0"/>
        </w:rPr>
        <w:t>20</w:t>
      </w:r>
      <w:r w:rsidR="000C38C3">
        <w:rPr>
          <w:b w:val="0"/>
        </w:rPr>
        <w:t>20</w:t>
      </w:r>
      <w:r w:rsidRPr="00570DE6">
        <w:rPr>
          <w:b w:val="0"/>
        </w:rPr>
        <w:t xml:space="preserve"> </w:t>
      </w:r>
      <w:r w:rsidR="00570DE6">
        <w:rPr>
          <w:b w:val="0"/>
        </w:rPr>
        <w:t xml:space="preserve">er </w:t>
      </w:r>
      <w:r w:rsidRPr="00570DE6">
        <w:rPr>
          <w:b w:val="0"/>
        </w:rPr>
        <w:t>utarbeidet i henhold ti</w:t>
      </w:r>
      <w:r w:rsidR="00575340">
        <w:rPr>
          <w:b w:val="0"/>
        </w:rPr>
        <w:t>l regnskapslovens bestemmelser og etter norske regnskapsstandarder.</w:t>
      </w:r>
      <w:r w:rsidRPr="00570DE6">
        <w:rPr>
          <w:b w:val="0"/>
        </w:rPr>
        <w:t xml:space="preserve"> </w:t>
      </w:r>
    </w:p>
    <w:p w:rsidR="00DA7873" w:rsidRPr="00DA7873" w:rsidRDefault="00DA7873" w:rsidP="00DA7873"/>
    <w:p w:rsidR="00575340" w:rsidRDefault="00575340" w:rsidP="00575340">
      <w:r>
        <w:t>Eiendeler bestemt til varig eie eller bruk er klassifisert som anleggsmidler. Andre eiendeler er klassifisert som omløpsmidler. Fordringer som skal tilbakebetales innen ett år klassifiser</w:t>
      </w:r>
      <w:r w:rsidR="003114C9">
        <w:t>es også</w:t>
      </w:r>
      <w:r>
        <w:t xml:space="preserve"> som omløpsmidler. Ved klassifisering av kortsiktig og langsiktig gjeld er </w:t>
      </w:r>
      <w:r w:rsidR="00DA7873">
        <w:t>tilsvarende kriterier lagt til grunn.</w:t>
      </w:r>
    </w:p>
    <w:p w:rsidR="00DA7873" w:rsidRPr="00575340" w:rsidRDefault="00DA7873" w:rsidP="00575340"/>
    <w:p w:rsidR="00C95054" w:rsidRDefault="00DA7873">
      <w:pPr>
        <w:pStyle w:val="Brdtekst"/>
      </w:pPr>
      <w:r>
        <w:t>Omløpsmidler vurderes</w:t>
      </w:r>
      <w:r w:rsidR="00C95054">
        <w:t xml:space="preserve"> til laveste verdi av anskaffelseskost og virkelig verdi.</w:t>
      </w:r>
      <w:r>
        <w:t xml:space="preserve"> Kortsiktig gjeld</w:t>
      </w:r>
      <w:r w:rsidR="00201AE5">
        <w:t xml:space="preserve"> balanseføres til nominelt beløp på etableringstidspunktet.</w:t>
      </w:r>
    </w:p>
    <w:p w:rsidR="00DA7873" w:rsidRDefault="00DA7873" w:rsidP="00DA7873">
      <w:pPr>
        <w:pStyle w:val="Brdtekst"/>
      </w:pPr>
      <w:r>
        <w:t xml:space="preserve">Anleggsmidler vurderes til anskaffelseskost, men nedskrives til virkelig </w:t>
      </w:r>
      <w:r w:rsidR="007F5065">
        <w:t xml:space="preserve">verdi når verdifallet forventes </w:t>
      </w:r>
      <w:r>
        <w:t>og ikke være forbigående. Anleggsmidler med begrenset økonomisk levetid avskrives etter en fornuftig avskrivningsplan.</w:t>
      </w:r>
      <w:r w:rsidR="00201AE5">
        <w:t xml:space="preserve"> Langsiktig gjeld balanseføres til nominelt beløp på etableringstidspunktet.</w:t>
      </w:r>
    </w:p>
    <w:p w:rsidR="00C95054" w:rsidRDefault="00C95054">
      <w:pPr>
        <w:pStyle w:val="Brdtekst"/>
      </w:pPr>
      <w:r>
        <w:t>Varige driftsmidler aktiveres og avskrives dersom de har e</w:t>
      </w:r>
      <w:r w:rsidR="00DA7873">
        <w:t xml:space="preserve">n levetid på 3 år eller mer, og </w:t>
      </w:r>
      <w:r>
        <w:t xml:space="preserve">kostprisen overstiger </w:t>
      </w:r>
      <w:r w:rsidR="00242138">
        <w:t>50</w:t>
      </w:r>
      <w:r w:rsidR="003849C4">
        <w:t xml:space="preserve"> </w:t>
      </w:r>
      <w:r>
        <w:t>000,-</w:t>
      </w:r>
      <w:r w:rsidR="003849C4">
        <w:t xml:space="preserve"> NOK</w:t>
      </w:r>
      <w:r>
        <w:t>.  Direkte vedlikehold av driftsmidler blir løpende kostnadsført under driftskostnader.  Påkostninger og forbedringer tillegges driftsmiddelets bokførte verdi og avskrives sammen med dette.</w:t>
      </w:r>
    </w:p>
    <w:p w:rsidR="000F6A78" w:rsidRDefault="000F6A78">
      <w:pPr>
        <w:pStyle w:val="Brdtekst"/>
      </w:pPr>
      <w:r>
        <w:t xml:space="preserve">Kundefordringer oppføres til pålydende etter fradrag for avsetning til forventet tap. Avsetning til tap gjøres på grunnlag av en individuell vurdering for de enkelte fordringene. </w:t>
      </w:r>
    </w:p>
    <w:p w:rsidR="00385ABB" w:rsidRDefault="000F6A78">
      <w:pPr>
        <w:pStyle w:val="Brdtekst"/>
      </w:pPr>
      <w:r>
        <w:t>Inntektsføring skjer etter opptjeningsprinsippet som normalt vil være leveringstidspunktet for varer og tjenester. Kostnader medtas etter sammenstillingsprinsippet, det vil si at kostnader medtas i samme periode</w:t>
      </w:r>
      <w:r w:rsidR="00570DE6">
        <w:t xml:space="preserve"> som til</w:t>
      </w:r>
      <w:r w:rsidR="00385ABB">
        <w:t xml:space="preserve">hørende inntekter inntektsføres. </w:t>
      </w:r>
      <w:r w:rsidR="00385ABB">
        <w:br/>
      </w:r>
      <w:r w:rsidR="00385ABB">
        <w:br/>
        <w:t>Skattekostnaden sammenstilles med regnskapsmessig resultat før skatt.</w:t>
      </w:r>
    </w:p>
    <w:p w:rsidR="00385ABB" w:rsidRDefault="00385ABB">
      <w:pPr>
        <w:pStyle w:val="Brdtekst"/>
      </w:pPr>
      <w:r>
        <w:t xml:space="preserve">Skattekostnaden består av betalbar skatt (skatt på årets direkte skattepliktige inntekt) og </w:t>
      </w:r>
      <w:r w:rsidR="000D4A31">
        <w:t>e</w:t>
      </w:r>
      <w:r>
        <w:t>ndring i netto utsatt skatt. Skattekostnaden</w:t>
      </w:r>
      <w:r w:rsidR="00E9509A">
        <w:t xml:space="preserve"> fordeles på ordinært resultat og virkning av prinsippendring og korrigering av feil i henhold til skattegrunnlaget. Utsatt skatt og utsatt skattefordel er presentert netto i balansen. Utsatt skatt er beregnet med 2</w:t>
      </w:r>
      <w:r w:rsidR="00656625">
        <w:t>2</w:t>
      </w:r>
      <w:r w:rsidR="00E9509A">
        <w:t>% på grunnlag av de midlertidige forskjellene som eksisterer mellom regnskapsmessige og skattemessige verdier.</w:t>
      </w:r>
    </w:p>
    <w:p w:rsidR="00993583" w:rsidRDefault="00993583">
      <w:pPr>
        <w:pStyle w:val="Brdtekst"/>
      </w:pPr>
    </w:p>
    <w:p w:rsidR="00E9509A" w:rsidRDefault="00E9509A">
      <w:pPr>
        <w:pStyle w:val="Brdtekst"/>
        <w:rPr>
          <w:b/>
        </w:rPr>
      </w:pPr>
    </w:p>
    <w:p w:rsidR="00343DDA" w:rsidRDefault="00343DDA">
      <w:pPr>
        <w:rPr>
          <w:b/>
          <w:color w:val="auto"/>
          <w:szCs w:val="20"/>
        </w:rPr>
      </w:pPr>
      <w:r>
        <w:rPr>
          <w:b/>
        </w:rPr>
        <w:br w:type="page"/>
      </w:r>
    </w:p>
    <w:p w:rsidR="00993583" w:rsidRPr="00993583" w:rsidRDefault="00993583">
      <w:pPr>
        <w:pStyle w:val="Brdtekst"/>
        <w:rPr>
          <w:b/>
        </w:rPr>
      </w:pPr>
      <w:r w:rsidRPr="00993583">
        <w:rPr>
          <w:b/>
        </w:rPr>
        <w:lastRenderedPageBreak/>
        <w:t>Konsolideringsprinsipper</w:t>
      </w:r>
    </w:p>
    <w:p w:rsidR="00993583" w:rsidRDefault="00993583">
      <w:pPr>
        <w:pStyle w:val="Brdtekst"/>
      </w:pPr>
      <w:r>
        <w:t>Konsernregnskapet omfatter Drammen</w:t>
      </w:r>
      <w:r w:rsidR="00527993">
        <w:t xml:space="preserve"> havn</w:t>
      </w:r>
      <w:r w:rsidR="000D4A31">
        <w:t xml:space="preserve"> og </w:t>
      </w:r>
      <w:r>
        <w:t>det 100</w:t>
      </w:r>
      <w:r w:rsidR="00FE0007">
        <w:t xml:space="preserve"> </w:t>
      </w:r>
      <w:r>
        <w:t xml:space="preserve">% eide datterselskapet </w:t>
      </w:r>
      <w:r w:rsidR="00C975A6">
        <w:t>Holmen Terminal Drammen</w:t>
      </w:r>
      <w:r>
        <w:t xml:space="preserve"> AS</w:t>
      </w:r>
      <w:r w:rsidR="00771427">
        <w:t>.</w:t>
      </w:r>
      <w:r w:rsidR="002B4DCD">
        <w:t xml:space="preserve"> </w:t>
      </w:r>
      <w:r>
        <w:t xml:space="preserve">Ved konsolidering av </w:t>
      </w:r>
      <w:r w:rsidRPr="00C8051C">
        <w:t>datterselskape</w:t>
      </w:r>
      <w:r w:rsidR="00C8051C">
        <w:t>t</w:t>
      </w:r>
      <w:r>
        <w:t xml:space="preserve"> er kostmetoden benyttet</w:t>
      </w:r>
      <w:r w:rsidR="005F735C">
        <w:t>.</w:t>
      </w:r>
      <w:r w:rsidR="00771427">
        <w:t xml:space="preserve"> </w:t>
      </w:r>
      <w:r>
        <w:t>Interne mellomværender og transaksjoner er eliminert.</w:t>
      </w:r>
    </w:p>
    <w:p w:rsidR="005106F0" w:rsidRDefault="005106F0">
      <w:pPr>
        <w:rPr>
          <w:b/>
          <w:sz w:val="28"/>
          <w:szCs w:val="28"/>
        </w:rPr>
      </w:pPr>
    </w:p>
    <w:p w:rsidR="00C95054" w:rsidRPr="00607286" w:rsidRDefault="00C95054">
      <w:pPr>
        <w:rPr>
          <w:b/>
          <w:sz w:val="28"/>
          <w:szCs w:val="28"/>
        </w:rPr>
      </w:pPr>
      <w:r w:rsidRPr="00607286">
        <w:rPr>
          <w:b/>
          <w:sz w:val="28"/>
          <w:szCs w:val="28"/>
        </w:rPr>
        <w:t xml:space="preserve">Note </w:t>
      </w:r>
      <w:r w:rsidR="00186C97">
        <w:rPr>
          <w:b/>
          <w:sz w:val="28"/>
          <w:szCs w:val="28"/>
        </w:rPr>
        <w:t>2</w:t>
      </w:r>
    </w:p>
    <w:p w:rsidR="00C95054" w:rsidRPr="00607286" w:rsidRDefault="00C95054">
      <w:pPr>
        <w:rPr>
          <w:b/>
          <w:sz w:val="28"/>
          <w:szCs w:val="28"/>
        </w:rPr>
      </w:pPr>
      <w:r w:rsidRPr="00607286">
        <w:rPr>
          <w:b/>
          <w:sz w:val="28"/>
          <w:szCs w:val="28"/>
        </w:rPr>
        <w:t>Administrasjonsinntekter</w:t>
      </w:r>
    </w:p>
    <w:p w:rsidR="00C95054" w:rsidRDefault="00C95054">
      <w:pPr>
        <w:rPr>
          <w:b/>
        </w:rPr>
      </w:pPr>
    </w:p>
    <w:p w:rsidR="00B04021" w:rsidRDefault="00EE1CB8">
      <w:r>
        <w:t>Administrasjonsinntekter gje</w:t>
      </w:r>
      <w:r w:rsidR="00607286">
        <w:t>l</w:t>
      </w:r>
      <w:r w:rsidR="00C8211A">
        <w:t xml:space="preserve">der vårt datterselskap </w:t>
      </w:r>
      <w:r w:rsidR="00C975A6">
        <w:t>Holmen Terminal Drammen</w:t>
      </w:r>
      <w:r>
        <w:t xml:space="preserve"> AS</w:t>
      </w:r>
      <w:r w:rsidR="00015475">
        <w:t xml:space="preserve">. </w:t>
      </w:r>
      <w:r>
        <w:t>Det årlige avtalte beløp</w:t>
      </w:r>
      <w:r w:rsidR="00B04021">
        <w:t>et</w:t>
      </w:r>
      <w:r>
        <w:t xml:space="preserve"> er på </w:t>
      </w:r>
      <w:r w:rsidR="00015475">
        <w:t>10</w:t>
      </w:r>
      <w:r w:rsidR="000058EB">
        <w:t>0</w:t>
      </w:r>
      <w:r>
        <w:t xml:space="preserve"> 000,- </w:t>
      </w:r>
      <w:r w:rsidR="003849C4">
        <w:t>NOK</w:t>
      </w:r>
      <w:r w:rsidR="00956D61">
        <w:t>.</w:t>
      </w:r>
      <w:r w:rsidR="00846E93">
        <w:t xml:space="preserve"> </w:t>
      </w:r>
    </w:p>
    <w:p w:rsidR="00015475" w:rsidRDefault="00015475"/>
    <w:p w:rsidR="003A4068" w:rsidRPr="006356A1" w:rsidRDefault="003A4068">
      <w:pPr>
        <w:rPr>
          <w:b/>
          <w:sz w:val="28"/>
          <w:szCs w:val="28"/>
        </w:rPr>
      </w:pPr>
      <w:r w:rsidRPr="006356A1">
        <w:rPr>
          <w:b/>
          <w:sz w:val="28"/>
          <w:szCs w:val="28"/>
        </w:rPr>
        <w:t xml:space="preserve">Note </w:t>
      </w:r>
      <w:r w:rsidR="00186C97">
        <w:rPr>
          <w:b/>
          <w:sz w:val="28"/>
          <w:szCs w:val="28"/>
        </w:rPr>
        <w:t>3</w:t>
      </w:r>
    </w:p>
    <w:p w:rsidR="003A4068" w:rsidRDefault="006356A1">
      <w:pPr>
        <w:rPr>
          <w:b/>
          <w:sz w:val="28"/>
          <w:szCs w:val="28"/>
        </w:rPr>
      </w:pPr>
      <w:r w:rsidRPr="006356A1">
        <w:rPr>
          <w:b/>
          <w:sz w:val="28"/>
          <w:szCs w:val="28"/>
        </w:rPr>
        <w:t>Skat</w:t>
      </w:r>
      <w:r w:rsidR="00975452">
        <w:rPr>
          <w:b/>
          <w:sz w:val="28"/>
          <w:szCs w:val="28"/>
        </w:rPr>
        <w:t>ter</w:t>
      </w:r>
    </w:p>
    <w:p w:rsidR="006356A1" w:rsidRPr="006D2DAB" w:rsidRDefault="006356A1">
      <w:pPr>
        <w:rPr>
          <w:sz w:val="28"/>
          <w:szCs w:val="28"/>
        </w:rPr>
      </w:pPr>
    </w:p>
    <w:bookmarkStart w:id="0" w:name="_MON_1454769629"/>
    <w:bookmarkEnd w:id="0"/>
    <w:p w:rsidR="006D2DAB" w:rsidRDefault="003E38B4" w:rsidP="006D2DAB">
      <w:pPr>
        <w:rPr>
          <w:b/>
        </w:rPr>
      </w:pPr>
      <w:r w:rsidRPr="009728B0">
        <w:rPr>
          <w:b/>
        </w:rPr>
        <w:object w:dxaOrig="9382" w:dyaOrig="3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180pt" o:ole="">
            <v:imagedata r:id="rId8" o:title=""/>
          </v:shape>
          <o:OLEObject Type="Embed" ProgID="Excel.Sheet.12" ShapeID="_x0000_i1025" DrawAspect="Content" ObjectID="_1676905847" r:id="rId9"/>
        </w:object>
      </w:r>
    </w:p>
    <w:bookmarkStart w:id="1" w:name="_MON_1454770229"/>
    <w:bookmarkEnd w:id="1"/>
    <w:p w:rsidR="006D2DAB" w:rsidRDefault="001C0FAB">
      <w:pPr>
        <w:rPr>
          <w:b/>
          <w:sz w:val="28"/>
          <w:szCs w:val="28"/>
        </w:rPr>
      </w:pPr>
      <w:r w:rsidRPr="009728B0">
        <w:rPr>
          <w:b/>
        </w:rPr>
        <w:object w:dxaOrig="9382" w:dyaOrig="1505">
          <v:shape id="_x0000_i1026" type="#_x0000_t75" style="width:468.75pt;height:75.75pt" o:ole="">
            <v:imagedata r:id="rId10" o:title=""/>
          </v:shape>
          <o:OLEObject Type="Embed" ProgID="Excel.Sheet.12" ShapeID="_x0000_i1026" DrawAspect="Content" ObjectID="_1676905848" r:id="rId11"/>
        </w:object>
      </w:r>
    </w:p>
    <w:p w:rsidR="00E348B9" w:rsidRDefault="00E348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C1140" w:rsidRPr="00DC1140" w:rsidRDefault="00DC1140" w:rsidP="00DC1140">
      <w:pPr>
        <w:rPr>
          <w:b/>
          <w:sz w:val="28"/>
          <w:szCs w:val="28"/>
        </w:rPr>
      </w:pPr>
      <w:r w:rsidRPr="00DC1140">
        <w:rPr>
          <w:b/>
          <w:bCs/>
          <w:sz w:val="28"/>
          <w:szCs w:val="28"/>
        </w:rPr>
        <w:lastRenderedPageBreak/>
        <w:t xml:space="preserve">Note </w:t>
      </w:r>
      <w:r w:rsidR="00186C97">
        <w:rPr>
          <w:b/>
          <w:bCs/>
          <w:sz w:val="28"/>
          <w:szCs w:val="28"/>
        </w:rPr>
        <w:t>4</w:t>
      </w:r>
    </w:p>
    <w:p w:rsidR="00DC1140" w:rsidRPr="00DC1140" w:rsidRDefault="00DC1140" w:rsidP="00DC1140">
      <w:pPr>
        <w:rPr>
          <w:b/>
          <w:sz w:val="28"/>
          <w:szCs w:val="28"/>
        </w:rPr>
      </w:pPr>
      <w:r w:rsidRPr="00DC1140">
        <w:rPr>
          <w:b/>
          <w:bCs/>
          <w:sz w:val="28"/>
          <w:szCs w:val="28"/>
        </w:rPr>
        <w:t>Pensjonskostnader og pensjonsforpliktelser</w:t>
      </w:r>
    </w:p>
    <w:p w:rsidR="00DC1140" w:rsidRPr="00DC1140" w:rsidRDefault="00DC1140" w:rsidP="00DC1140">
      <w:pPr>
        <w:rPr>
          <w:b/>
          <w:sz w:val="28"/>
          <w:szCs w:val="28"/>
        </w:rPr>
      </w:pPr>
      <w:r w:rsidRPr="00DC1140">
        <w:rPr>
          <w:b/>
          <w:sz w:val="28"/>
          <w:szCs w:val="28"/>
        </w:rPr>
        <w:t> </w:t>
      </w:r>
    </w:p>
    <w:p w:rsidR="00E6117B" w:rsidRDefault="00DC1140" w:rsidP="00DC1140">
      <w:r w:rsidRPr="00DC1140">
        <w:t xml:space="preserve">Drammen </w:t>
      </w:r>
      <w:r w:rsidR="00527993">
        <w:t>h</w:t>
      </w:r>
      <w:r w:rsidRPr="00DC1140">
        <w:t>avn har avtale med Drammen Kommunale pensjonskasse (DKP) om tjenestepensjonsordning for sine ansatte. Ordningen omfatter i alt 1</w:t>
      </w:r>
      <w:r w:rsidR="0060650A">
        <w:t>9</w:t>
      </w:r>
      <w:r w:rsidRPr="00DC1140">
        <w:t xml:space="preserve"> nåværende og 6</w:t>
      </w:r>
      <w:r w:rsidR="00943144">
        <w:t>2</w:t>
      </w:r>
      <w:r w:rsidRPr="00DC1140">
        <w:t xml:space="preserve"> tidligere ansatte. Drammen </w:t>
      </w:r>
      <w:r w:rsidR="00527993">
        <w:t>h</w:t>
      </w:r>
      <w:r w:rsidRPr="00DC1140">
        <w:t xml:space="preserve">avn følger regnskapslovens bestemmelser og i tråd med dette er pensjonskostnadene basert på aktuarberegninger utført i samsvar med NRS 6 </w:t>
      </w:r>
      <w:r w:rsidR="003E38B4">
        <w:t>Pensjonskostnader.</w:t>
      </w:r>
    </w:p>
    <w:p w:rsidR="00E6117B" w:rsidRDefault="00E6117B" w:rsidP="00DC1140"/>
    <w:p w:rsidR="00DC1140" w:rsidRDefault="00DC1140" w:rsidP="00DC1140">
      <w:r w:rsidRPr="00DC1140">
        <w:t>Pensjonskostnader.</w:t>
      </w:r>
    </w:p>
    <w:p w:rsidR="000C38C3" w:rsidRDefault="000C38C3">
      <w:pPr>
        <w:rPr>
          <w:noProof/>
        </w:rPr>
      </w:pPr>
    </w:p>
    <w:tbl>
      <w:tblPr>
        <w:tblW w:w="9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3"/>
        <w:gridCol w:w="146"/>
        <w:gridCol w:w="146"/>
        <w:gridCol w:w="2376"/>
        <w:gridCol w:w="1496"/>
        <w:gridCol w:w="1496"/>
      </w:tblGrid>
      <w:tr w:rsidR="00E6117B" w:rsidRPr="00E6117B" w:rsidTr="00E6117B">
        <w:trPr>
          <w:trHeight w:val="300"/>
        </w:trPr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E6117B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Netto pensjonsforpliktelser: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117B">
              <w:rPr>
                <w:rFonts w:ascii="Calibri" w:hAnsi="Calibri" w:cs="Calibri"/>
                <w:b/>
                <w:bCs/>
                <w:sz w:val="22"/>
                <w:szCs w:val="22"/>
              </w:rPr>
              <w:t>31.12.2020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117B">
              <w:rPr>
                <w:rFonts w:ascii="Calibri" w:hAnsi="Calibri" w:cs="Calibri"/>
                <w:b/>
                <w:bCs/>
                <w:sz w:val="22"/>
                <w:szCs w:val="22"/>
              </w:rPr>
              <w:t>31.12.2019</w:t>
            </w:r>
          </w:p>
        </w:tc>
      </w:tr>
      <w:tr w:rsidR="00E6117B" w:rsidRPr="00E6117B" w:rsidTr="00E6117B">
        <w:trPr>
          <w:trHeight w:val="30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</w:tr>
      <w:tr w:rsidR="00E6117B" w:rsidRPr="00E6117B" w:rsidTr="00E6117B">
        <w:trPr>
          <w:trHeight w:val="300"/>
        </w:trPr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>Beregnede pensjonsforpliktelser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E6117B">
              <w:rPr>
                <w:rFonts w:ascii="Calibri" w:hAnsi="Calibri" w:cs="Calibri"/>
                <w:sz w:val="22"/>
                <w:szCs w:val="22"/>
              </w:rPr>
              <w:t xml:space="preserve">46 281 676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E6117B">
              <w:rPr>
                <w:rFonts w:ascii="Calibri" w:hAnsi="Calibri" w:cs="Calibri"/>
                <w:sz w:val="22"/>
                <w:szCs w:val="22"/>
              </w:rPr>
              <w:t xml:space="preserve">42 692 226 </w:t>
            </w:r>
          </w:p>
        </w:tc>
      </w:tr>
      <w:tr w:rsidR="00E6117B" w:rsidRPr="00E6117B" w:rsidTr="00E6117B">
        <w:trPr>
          <w:trHeight w:val="300"/>
        </w:trPr>
        <w:tc>
          <w:tcPr>
            <w:tcW w:w="4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>Pensjonsmidler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E6117B">
              <w:rPr>
                <w:rFonts w:ascii="Calibri" w:hAnsi="Calibri" w:cs="Calibri"/>
                <w:sz w:val="22"/>
                <w:szCs w:val="22"/>
              </w:rPr>
              <w:t xml:space="preserve">-51 857 488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-</w:t>
            </w:r>
            <w:r w:rsidRPr="00E6117B">
              <w:rPr>
                <w:rFonts w:ascii="Calibri" w:hAnsi="Calibri" w:cs="Calibri"/>
                <w:sz w:val="22"/>
                <w:szCs w:val="22"/>
              </w:rPr>
              <w:t xml:space="preserve">49 639 223 </w:t>
            </w:r>
          </w:p>
        </w:tc>
      </w:tr>
      <w:tr w:rsidR="00E6117B" w:rsidRPr="00E6117B" w:rsidTr="00E6117B">
        <w:trPr>
          <w:trHeight w:val="300"/>
        </w:trPr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>Netto faktiske pensjonsforpliktelser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 xml:space="preserve">       -5 575 812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6117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840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6117B">
              <w:rPr>
                <w:rFonts w:ascii="Calibri" w:hAnsi="Calibri" w:cs="Calibri"/>
                <w:sz w:val="22"/>
                <w:szCs w:val="22"/>
              </w:rPr>
              <w:t xml:space="preserve">  -6 946 997 </w:t>
            </w:r>
          </w:p>
        </w:tc>
      </w:tr>
      <w:tr w:rsidR="00E6117B" w:rsidRPr="00E6117B" w:rsidTr="00E6117B">
        <w:trPr>
          <w:trHeight w:val="300"/>
        </w:trPr>
        <w:tc>
          <w:tcPr>
            <w:tcW w:w="4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>Akkumulert gevinst/tap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 xml:space="preserve">        3 517 524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C840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6117B">
              <w:rPr>
                <w:rFonts w:ascii="Calibri" w:hAnsi="Calibri" w:cs="Calibri"/>
                <w:sz w:val="22"/>
                <w:szCs w:val="22"/>
              </w:rPr>
              <w:t xml:space="preserve">  5 397 540 </w:t>
            </w:r>
          </w:p>
        </w:tc>
      </w:tr>
      <w:tr w:rsidR="00E6117B" w:rsidRPr="00E6117B" w:rsidTr="00E6117B">
        <w:trPr>
          <w:trHeight w:val="300"/>
        </w:trPr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>Netto pensjonsforpliktelser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 xml:space="preserve">      -2 058 288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C840B1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6117B">
              <w:rPr>
                <w:rFonts w:ascii="Calibri" w:hAnsi="Calibri" w:cs="Calibri"/>
                <w:sz w:val="22"/>
                <w:szCs w:val="22"/>
              </w:rPr>
              <w:t xml:space="preserve">-1 549 457 </w:t>
            </w:r>
          </w:p>
        </w:tc>
      </w:tr>
      <w:tr w:rsidR="00E6117B" w:rsidRPr="00E6117B" w:rsidTr="00E6117B">
        <w:trPr>
          <w:trHeight w:val="300"/>
        </w:trPr>
        <w:tc>
          <w:tcPr>
            <w:tcW w:w="6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>Arbeidsgiveravgift av netto pensjonsforpliktelser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 xml:space="preserve">         -290 218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C840B1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6117B">
              <w:rPr>
                <w:rFonts w:ascii="Calibri" w:hAnsi="Calibri" w:cs="Calibri"/>
                <w:sz w:val="22"/>
                <w:szCs w:val="22"/>
              </w:rPr>
              <w:t xml:space="preserve">  -218 473 </w:t>
            </w:r>
          </w:p>
        </w:tc>
      </w:tr>
      <w:tr w:rsidR="00E6117B" w:rsidRPr="00E6117B" w:rsidTr="00E6117B">
        <w:trPr>
          <w:trHeight w:val="315"/>
        </w:trPr>
        <w:tc>
          <w:tcPr>
            <w:tcW w:w="6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117B">
              <w:rPr>
                <w:rFonts w:ascii="Calibri" w:hAnsi="Calibri" w:cs="Calibri"/>
                <w:b/>
                <w:bCs/>
                <w:sz w:val="22"/>
                <w:szCs w:val="22"/>
              </w:rPr>
              <w:t>Netto forpliktelse inklusive arbeidsgiveravgift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11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-2 348 506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11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E611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  <w:r w:rsidR="00C840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Pr="00E611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-1 767 930 </w:t>
            </w:r>
          </w:p>
        </w:tc>
      </w:tr>
      <w:tr w:rsidR="00E6117B" w:rsidRPr="00E6117B" w:rsidTr="00E6117B">
        <w:trPr>
          <w:trHeight w:val="30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</w:tr>
      <w:tr w:rsidR="00E6117B" w:rsidRPr="00E6117B" w:rsidTr="00E6117B">
        <w:trPr>
          <w:trHeight w:val="30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</w:tr>
      <w:tr w:rsidR="00E6117B" w:rsidRPr="00E6117B" w:rsidTr="00E6117B">
        <w:trPr>
          <w:trHeight w:val="300"/>
        </w:trPr>
        <w:tc>
          <w:tcPr>
            <w:tcW w:w="6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E6117B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Årets pensjonskostnad fremkommer slik: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</w:tr>
      <w:tr w:rsidR="00E6117B" w:rsidRPr="00E6117B" w:rsidTr="00E6117B">
        <w:trPr>
          <w:trHeight w:val="30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</w:tr>
      <w:tr w:rsidR="00E6117B" w:rsidRPr="00E6117B" w:rsidTr="00E6117B">
        <w:trPr>
          <w:trHeight w:val="300"/>
        </w:trPr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>Årets pensjonsopptjening DKP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6117B">
              <w:rPr>
                <w:rFonts w:ascii="Calibri" w:hAnsi="Calibri" w:cs="Calibri"/>
                <w:sz w:val="22"/>
                <w:szCs w:val="22"/>
              </w:rPr>
              <w:t xml:space="preserve"> 2 143 389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C840B1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6117B">
              <w:rPr>
                <w:rFonts w:ascii="Calibri" w:hAnsi="Calibri" w:cs="Calibri"/>
                <w:sz w:val="22"/>
                <w:szCs w:val="22"/>
              </w:rPr>
              <w:t xml:space="preserve">1 933 066 </w:t>
            </w:r>
          </w:p>
        </w:tc>
      </w:tr>
      <w:tr w:rsidR="00E6117B" w:rsidRPr="00E6117B" w:rsidTr="00E6117B">
        <w:trPr>
          <w:trHeight w:val="300"/>
        </w:trPr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>Beregnet rentekostnad DKP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E6117B">
              <w:rPr>
                <w:rFonts w:ascii="Calibri" w:hAnsi="Calibri" w:cs="Calibri"/>
                <w:sz w:val="22"/>
                <w:szCs w:val="22"/>
              </w:rPr>
              <w:t xml:space="preserve">964 191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C840B1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6117B">
              <w:rPr>
                <w:rFonts w:ascii="Calibri" w:hAnsi="Calibri" w:cs="Calibri"/>
                <w:sz w:val="22"/>
                <w:szCs w:val="22"/>
              </w:rPr>
              <w:t xml:space="preserve">1 137 634 </w:t>
            </w:r>
          </w:p>
        </w:tc>
      </w:tr>
      <w:tr w:rsidR="00E6117B" w:rsidRPr="00E6117B" w:rsidTr="00E6117B">
        <w:trPr>
          <w:trHeight w:val="300"/>
        </w:trPr>
        <w:tc>
          <w:tcPr>
            <w:tcW w:w="6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>Amortisering av akummulert tap/(gevinst)</w:t>
            </w:r>
            <w:bookmarkStart w:id="2" w:name="_GoBack"/>
            <w:bookmarkEnd w:id="2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 xml:space="preserve">          -54 202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117B" w:rsidRPr="00E6117B" w:rsidTr="00E6117B">
        <w:trPr>
          <w:trHeight w:val="300"/>
        </w:trPr>
        <w:tc>
          <w:tcPr>
            <w:tcW w:w="6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>Amortisering av (redusert)/økt forpl. ved pensjonsplanendring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 xml:space="preserve">                          -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C840B1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6117B">
              <w:rPr>
                <w:rFonts w:ascii="Calibri" w:hAnsi="Calibri" w:cs="Calibri"/>
                <w:sz w:val="22"/>
                <w:szCs w:val="22"/>
              </w:rPr>
              <w:t xml:space="preserve">-1 411 398 </w:t>
            </w:r>
          </w:p>
        </w:tc>
      </w:tr>
      <w:tr w:rsidR="00E6117B" w:rsidRPr="00E6117B" w:rsidTr="00E6117B">
        <w:trPr>
          <w:trHeight w:val="300"/>
        </w:trPr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>Forventet avkastning av pensjonsmidler DKP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7BB786" wp14:editId="75675A3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57150</wp:posOffset>
                      </wp:positionV>
                      <wp:extent cx="180975" cy="266700"/>
                      <wp:effectExtent l="0" t="0" r="0" b="0"/>
                      <wp:wrapNone/>
                      <wp:docPr id="1" name="TekstSylinder 2">
                        <a:extLst xmlns:a="http://schemas.openxmlformats.org/drawingml/2006/main">
                          <a:ext uri="{FF2B5EF4-FFF2-40B4-BE49-F238E27FC236}">
                            <a16:creationId xmlns="" xmlns:lc="http://schemas.openxmlformats.org/drawingml/2006/lockedCanvas" xmlns:a16="http://schemas.microsoft.com/office/drawing/2014/main" xmlns:w="http://schemas.openxmlformats.org/wordprocessingml/2006/main" xmlns:w10="urn:schemas-microsoft-com:office:word" xmlns:v="urn:schemas-microsoft-com:vml" xmlns:o="urn:schemas-microsoft-com:office:office" id="{00000000-0008-0000-00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51084" id="TekstSylinder 2" o:spid="_x0000_s1026" type="#_x0000_t202" style="position:absolute;margin-left:1.5pt;margin-top:4.5pt;width:14.2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" filled="f" stroked="f">
                      <v:textbox style="mso-fit-shape-to-text:t"/>
                    </v:shape>
                  </w:pict>
                </mc:Fallback>
              </mc:AlternateConten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 xml:space="preserve">      -1 888 791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C840B1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6117B">
              <w:rPr>
                <w:rFonts w:ascii="Calibri" w:hAnsi="Calibri" w:cs="Calibri"/>
                <w:sz w:val="22"/>
                <w:szCs w:val="22"/>
              </w:rPr>
              <w:t xml:space="preserve">-1 887 011 </w:t>
            </w:r>
          </w:p>
        </w:tc>
      </w:tr>
      <w:tr w:rsidR="00E6117B" w:rsidRPr="00E6117B" w:rsidTr="00E6117B">
        <w:trPr>
          <w:trHeight w:val="300"/>
        </w:trPr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>Beregnede pensjonskostnader</w:t>
            </w:r>
          </w:p>
        </w:tc>
        <w:tc>
          <w:tcPr>
            <w:tcW w:w="23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6117B">
              <w:rPr>
                <w:rFonts w:ascii="Calibri" w:hAnsi="Calibri" w:cs="Calibri"/>
                <w:sz w:val="22"/>
                <w:szCs w:val="22"/>
              </w:rPr>
              <w:t xml:space="preserve">     1 164 587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C840B1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6117B">
              <w:rPr>
                <w:rFonts w:ascii="Calibri" w:hAnsi="Calibri" w:cs="Calibri"/>
                <w:sz w:val="22"/>
                <w:szCs w:val="22"/>
              </w:rPr>
              <w:t xml:space="preserve"> -227 709 </w:t>
            </w:r>
          </w:p>
        </w:tc>
      </w:tr>
      <w:tr w:rsidR="00E6117B" w:rsidRPr="00E6117B" w:rsidTr="00E6117B">
        <w:trPr>
          <w:trHeight w:val="300"/>
        </w:trPr>
        <w:tc>
          <w:tcPr>
            <w:tcW w:w="6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>Differanse mellom beregnet og betalt pensjonspr.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6117B">
              <w:rPr>
                <w:rFonts w:ascii="Calibri" w:hAnsi="Calibri" w:cs="Calibri"/>
                <w:sz w:val="22"/>
                <w:szCs w:val="22"/>
              </w:rPr>
              <w:t xml:space="preserve">          83 447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C840B1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6117B">
              <w:rPr>
                <w:rFonts w:ascii="Calibri" w:hAnsi="Calibri" w:cs="Calibri"/>
                <w:sz w:val="22"/>
                <w:szCs w:val="22"/>
              </w:rPr>
              <w:t xml:space="preserve"> -52 744 </w:t>
            </w:r>
          </w:p>
        </w:tc>
      </w:tr>
      <w:tr w:rsidR="00E6117B" w:rsidRPr="00E6117B" w:rsidTr="00E6117B">
        <w:trPr>
          <w:trHeight w:val="315"/>
        </w:trPr>
        <w:tc>
          <w:tcPr>
            <w:tcW w:w="4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117B">
              <w:rPr>
                <w:rFonts w:ascii="Calibri" w:hAnsi="Calibri" w:cs="Calibri"/>
                <w:b/>
                <w:bCs/>
                <w:sz w:val="22"/>
                <w:szCs w:val="22"/>
              </w:rPr>
              <w:t>Endelig pensjonskostnad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11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E611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1 248 034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C840B1" w:rsidP="00E611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="00E6117B" w:rsidRPr="00E611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-280 453 </w:t>
            </w:r>
          </w:p>
        </w:tc>
      </w:tr>
      <w:tr w:rsidR="00E6117B" w:rsidRPr="00E6117B" w:rsidTr="00E6117B">
        <w:trPr>
          <w:trHeight w:val="30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</w:tr>
      <w:tr w:rsidR="00E6117B" w:rsidRPr="00E6117B" w:rsidTr="00E6117B">
        <w:trPr>
          <w:trHeight w:val="300"/>
        </w:trPr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>Aktuarberegnet premieinnbetaling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 xml:space="preserve">        1 673 417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C840B1" w:rsidP="00E611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E6117B" w:rsidRPr="00E6117B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6117B" w:rsidRPr="00E6117B">
              <w:rPr>
                <w:rFonts w:ascii="Calibri" w:hAnsi="Calibri" w:cs="Calibri"/>
                <w:sz w:val="22"/>
                <w:szCs w:val="22"/>
              </w:rPr>
              <w:t xml:space="preserve">2 646 160 </w:t>
            </w:r>
          </w:p>
        </w:tc>
      </w:tr>
      <w:tr w:rsidR="00E6117B" w:rsidRPr="00E6117B" w:rsidTr="00E6117B">
        <w:trPr>
          <w:trHeight w:val="300"/>
        </w:trPr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>Årets bokførte pensjonspremie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6117B">
              <w:rPr>
                <w:rFonts w:ascii="Calibri" w:hAnsi="Calibri" w:cs="Calibri"/>
                <w:sz w:val="22"/>
                <w:szCs w:val="22"/>
              </w:rPr>
              <w:t xml:space="preserve">  1 756 864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840B1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E6117B">
              <w:rPr>
                <w:rFonts w:ascii="Calibri" w:hAnsi="Calibri" w:cs="Calibri"/>
                <w:sz w:val="22"/>
                <w:szCs w:val="22"/>
              </w:rPr>
              <w:t xml:space="preserve"> 2 593 416 </w:t>
            </w:r>
          </w:p>
        </w:tc>
      </w:tr>
      <w:tr w:rsidR="00E6117B" w:rsidRPr="00E6117B" w:rsidTr="00E6117B">
        <w:trPr>
          <w:trHeight w:val="30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>Differanse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C840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6117B">
              <w:rPr>
                <w:rFonts w:ascii="Calibri" w:hAnsi="Calibri" w:cs="Calibri"/>
                <w:sz w:val="22"/>
                <w:szCs w:val="22"/>
              </w:rPr>
              <w:t xml:space="preserve">        -83 447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C840B1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C840B1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E6117B">
              <w:rPr>
                <w:rFonts w:ascii="Calibri" w:hAnsi="Calibri" w:cs="Calibri"/>
                <w:sz w:val="22"/>
                <w:szCs w:val="22"/>
              </w:rPr>
              <w:t xml:space="preserve">    52 744 </w:t>
            </w:r>
          </w:p>
        </w:tc>
      </w:tr>
      <w:tr w:rsidR="00E6117B" w:rsidRPr="00E6117B" w:rsidTr="00E6117B">
        <w:trPr>
          <w:trHeight w:val="30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</w:tr>
      <w:tr w:rsidR="00E6117B" w:rsidRPr="00E6117B" w:rsidTr="00E6117B">
        <w:trPr>
          <w:trHeight w:val="300"/>
        </w:trPr>
        <w:tc>
          <w:tcPr>
            <w:tcW w:w="6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C83CA4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6117B">
              <w:rPr>
                <w:rFonts w:ascii="Calibri" w:hAnsi="Calibri" w:cs="Calibri"/>
                <w:sz w:val="22"/>
                <w:szCs w:val="22"/>
                <w:u w:val="single"/>
              </w:rPr>
              <w:t>Differansen må ses i sammenheng med: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</w:tr>
      <w:tr w:rsidR="00E6117B" w:rsidRPr="00E6117B" w:rsidTr="00E6117B">
        <w:trPr>
          <w:trHeight w:val="300"/>
        </w:trPr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>Innbetalinger til AFP ordningen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</w:tr>
      <w:tr w:rsidR="00E6117B" w:rsidRPr="00E6117B" w:rsidTr="00E6117B">
        <w:trPr>
          <w:trHeight w:val="300"/>
        </w:trPr>
        <w:tc>
          <w:tcPr>
            <w:tcW w:w="6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>Ansattes medlemsinnskudd til pensjonsordningen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</w:tr>
      <w:tr w:rsidR="00E6117B" w:rsidRPr="00E6117B" w:rsidTr="00E6117B">
        <w:trPr>
          <w:trHeight w:val="30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C83CA4" w:rsidRDefault="00C83CA4">
      <w:r>
        <w:br w:type="page"/>
      </w:r>
    </w:p>
    <w:tbl>
      <w:tblPr>
        <w:tblW w:w="9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3"/>
        <w:gridCol w:w="146"/>
        <w:gridCol w:w="146"/>
        <w:gridCol w:w="2376"/>
        <w:gridCol w:w="1496"/>
        <w:gridCol w:w="1496"/>
      </w:tblGrid>
      <w:tr w:rsidR="00E6117B" w:rsidRPr="00E6117B" w:rsidTr="00E6117B">
        <w:trPr>
          <w:trHeight w:val="300"/>
        </w:trPr>
        <w:tc>
          <w:tcPr>
            <w:tcW w:w="8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lastRenderedPageBreak/>
              <w:t>Ved beregning av pensjonskostnad og netto pensjonsforpliktelse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117B" w:rsidRPr="00E6117B" w:rsidTr="00E6117B">
        <w:trPr>
          <w:trHeight w:val="300"/>
        </w:trPr>
        <w:tc>
          <w:tcPr>
            <w:tcW w:w="6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>er følgende forutsetninger lagt til grunn: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</w:tr>
      <w:tr w:rsidR="00E6117B" w:rsidRPr="00E6117B" w:rsidTr="00E6117B">
        <w:trPr>
          <w:trHeight w:val="30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C072D5" w:rsidP="00E6117B">
            <w:pPr>
              <w:rPr>
                <w:color w:val="auto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117B">
              <w:rPr>
                <w:rFonts w:ascii="Calibri" w:hAnsi="Calibri" w:cs="Calibri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117B">
              <w:rPr>
                <w:rFonts w:ascii="Calibri" w:hAnsi="Calibri" w:cs="Calibri"/>
                <w:b/>
                <w:bCs/>
                <w:sz w:val="22"/>
                <w:szCs w:val="22"/>
              </w:rPr>
              <w:t>2019</w:t>
            </w:r>
          </w:p>
        </w:tc>
      </w:tr>
      <w:tr w:rsidR="00E6117B" w:rsidRPr="00E6117B" w:rsidTr="00E6117B">
        <w:trPr>
          <w:trHeight w:val="300"/>
        </w:trPr>
        <w:tc>
          <w:tcPr>
            <w:tcW w:w="4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C072D5" w:rsidP="00E6117B">
            <w:pPr>
              <w:rPr>
                <w:rFonts w:ascii="Calibri" w:hAnsi="Calibri" w:cs="Calibri"/>
                <w:sz w:val="22"/>
                <w:szCs w:val="22"/>
              </w:rPr>
            </w:pPr>
            <w:r>
              <w:br w:type="page"/>
            </w:r>
            <w:r w:rsidR="00E6117B" w:rsidRPr="00E6117B">
              <w:rPr>
                <w:rFonts w:ascii="Calibri" w:hAnsi="Calibri" w:cs="Calibri"/>
                <w:sz w:val="22"/>
                <w:szCs w:val="22"/>
              </w:rPr>
              <w:t>Diskonteringsrente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6117B">
              <w:rPr>
                <w:rFonts w:ascii="Calibri" w:hAnsi="Calibri" w:cs="Calibri"/>
                <w:color w:val="auto"/>
                <w:sz w:val="22"/>
                <w:szCs w:val="22"/>
              </w:rPr>
              <w:t>2,30 %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6117B">
              <w:rPr>
                <w:rFonts w:ascii="Calibri" w:hAnsi="Calibri" w:cs="Calibri"/>
                <w:color w:val="auto"/>
                <w:sz w:val="22"/>
                <w:szCs w:val="22"/>
              </w:rPr>
              <w:t>2,60 %</w:t>
            </w:r>
          </w:p>
        </w:tc>
      </w:tr>
      <w:tr w:rsidR="00E6117B" w:rsidRPr="00E6117B" w:rsidTr="00E6117B">
        <w:trPr>
          <w:trHeight w:val="300"/>
        </w:trPr>
        <w:tc>
          <w:tcPr>
            <w:tcW w:w="4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>Forventet lønnsøkning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6117B">
              <w:rPr>
                <w:rFonts w:ascii="Calibri" w:hAnsi="Calibri" w:cs="Calibri"/>
                <w:color w:val="auto"/>
                <w:sz w:val="22"/>
                <w:szCs w:val="22"/>
              </w:rPr>
              <w:t>2,25 %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6117B">
              <w:rPr>
                <w:rFonts w:ascii="Calibri" w:hAnsi="Calibri" w:cs="Calibri"/>
                <w:color w:val="auto"/>
                <w:sz w:val="22"/>
                <w:szCs w:val="22"/>
              </w:rPr>
              <w:t>2,75 %</w:t>
            </w:r>
          </w:p>
        </w:tc>
      </w:tr>
      <w:tr w:rsidR="00E6117B" w:rsidRPr="00E6117B" w:rsidTr="00E6117B">
        <w:trPr>
          <w:trHeight w:val="300"/>
        </w:trPr>
        <w:tc>
          <w:tcPr>
            <w:tcW w:w="4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>Forventet økning av 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6117B">
              <w:rPr>
                <w:rFonts w:ascii="Calibri" w:hAnsi="Calibri" w:cs="Calibri"/>
                <w:color w:val="auto"/>
                <w:sz w:val="22"/>
                <w:szCs w:val="22"/>
              </w:rPr>
              <w:t>2,00 %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6117B">
              <w:rPr>
                <w:rFonts w:ascii="Calibri" w:hAnsi="Calibri" w:cs="Calibri"/>
                <w:color w:val="auto"/>
                <w:sz w:val="22"/>
                <w:szCs w:val="22"/>
              </w:rPr>
              <w:t>2,50 %</w:t>
            </w:r>
          </w:p>
        </w:tc>
      </w:tr>
      <w:tr w:rsidR="00E6117B" w:rsidRPr="00E6117B" w:rsidTr="00E6117B">
        <w:trPr>
          <w:trHeight w:val="300"/>
        </w:trPr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>Forventet pensjonsregulering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6117B">
              <w:rPr>
                <w:rFonts w:ascii="Calibri" w:hAnsi="Calibri" w:cs="Calibri"/>
                <w:color w:val="auto"/>
                <w:sz w:val="22"/>
                <w:szCs w:val="22"/>
              </w:rPr>
              <w:t>1,25 %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6117B">
              <w:rPr>
                <w:rFonts w:ascii="Calibri" w:hAnsi="Calibri" w:cs="Calibri"/>
                <w:color w:val="auto"/>
                <w:sz w:val="22"/>
                <w:szCs w:val="22"/>
              </w:rPr>
              <w:t>1,75 %</w:t>
            </w:r>
          </w:p>
        </w:tc>
      </w:tr>
      <w:tr w:rsidR="00E6117B" w:rsidRPr="00E6117B" w:rsidTr="00E6117B">
        <w:trPr>
          <w:trHeight w:val="300"/>
        </w:trPr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>Antatt langsiktig avkastning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6117B">
              <w:rPr>
                <w:rFonts w:ascii="Calibri" w:hAnsi="Calibri" w:cs="Calibri"/>
                <w:color w:val="auto"/>
                <w:sz w:val="22"/>
                <w:szCs w:val="22"/>
              </w:rPr>
              <w:t>3,80 %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6117B">
              <w:rPr>
                <w:rFonts w:ascii="Calibri" w:hAnsi="Calibri" w:cs="Calibri"/>
                <w:color w:val="auto"/>
                <w:sz w:val="22"/>
                <w:szCs w:val="22"/>
              </w:rPr>
              <w:t>4,30 %</w:t>
            </w:r>
          </w:p>
        </w:tc>
      </w:tr>
      <w:tr w:rsidR="00E6117B" w:rsidRPr="00E6117B" w:rsidTr="00E6117B">
        <w:trPr>
          <w:trHeight w:val="300"/>
        </w:trPr>
        <w:tc>
          <w:tcPr>
            <w:tcW w:w="6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>Korridorgrense for amortisering av estimatavvik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6117B">
              <w:rPr>
                <w:rFonts w:ascii="Calibri" w:hAnsi="Calibri" w:cs="Calibri"/>
                <w:color w:val="auto"/>
                <w:sz w:val="22"/>
                <w:szCs w:val="22"/>
              </w:rPr>
              <w:t>10,00 %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6117B">
              <w:rPr>
                <w:rFonts w:ascii="Calibri" w:hAnsi="Calibri" w:cs="Calibri"/>
                <w:color w:val="auto"/>
                <w:sz w:val="22"/>
                <w:szCs w:val="22"/>
              </w:rPr>
              <w:t>10,00 %</w:t>
            </w:r>
          </w:p>
        </w:tc>
      </w:tr>
      <w:tr w:rsidR="00E6117B" w:rsidRPr="00E6117B" w:rsidTr="00E6117B">
        <w:trPr>
          <w:trHeight w:val="300"/>
        </w:trPr>
        <w:tc>
          <w:tcPr>
            <w:tcW w:w="4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>Arbeidsgiveravgift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>14,10 %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17B" w:rsidRPr="00E6117B" w:rsidRDefault="00E6117B" w:rsidP="00E6117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117B">
              <w:rPr>
                <w:rFonts w:ascii="Calibri" w:hAnsi="Calibri" w:cs="Calibri"/>
                <w:sz w:val="22"/>
                <w:szCs w:val="22"/>
              </w:rPr>
              <w:t>14,10 %</w:t>
            </w:r>
          </w:p>
        </w:tc>
      </w:tr>
    </w:tbl>
    <w:p w:rsidR="00C072D5" w:rsidRDefault="00C072D5">
      <w:pPr>
        <w:rPr>
          <w:b/>
          <w:color w:val="auto"/>
          <w:sz w:val="28"/>
          <w:szCs w:val="28"/>
        </w:rPr>
      </w:pPr>
    </w:p>
    <w:p w:rsidR="00C83CA4" w:rsidRDefault="00C83CA4">
      <w:pPr>
        <w:rPr>
          <w:b/>
          <w:color w:val="auto"/>
          <w:sz w:val="28"/>
          <w:szCs w:val="28"/>
        </w:rPr>
      </w:pPr>
    </w:p>
    <w:p w:rsidR="00186C97" w:rsidRPr="00656625" w:rsidRDefault="00186C97">
      <w:pPr>
        <w:rPr>
          <w:b/>
          <w:color w:val="auto"/>
          <w:sz w:val="28"/>
          <w:szCs w:val="28"/>
        </w:rPr>
      </w:pPr>
      <w:r w:rsidRPr="00656625">
        <w:rPr>
          <w:b/>
          <w:color w:val="auto"/>
          <w:sz w:val="28"/>
          <w:szCs w:val="28"/>
        </w:rPr>
        <w:t>Note 5</w:t>
      </w:r>
    </w:p>
    <w:p w:rsidR="00C95054" w:rsidRPr="00EF3E5C" w:rsidRDefault="002110A0">
      <w:pPr>
        <w:rPr>
          <w:b/>
          <w:sz w:val="28"/>
          <w:szCs w:val="28"/>
        </w:rPr>
      </w:pPr>
      <w:r w:rsidRPr="00EF3E5C">
        <w:rPr>
          <w:b/>
          <w:sz w:val="28"/>
          <w:szCs w:val="28"/>
        </w:rPr>
        <w:t>Lønnskostnader, g</w:t>
      </w:r>
      <w:r w:rsidR="00C95054" w:rsidRPr="00EF3E5C">
        <w:rPr>
          <w:b/>
          <w:sz w:val="28"/>
          <w:szCs w:val="28"/>
        </w:rPr>
        <w:t xml:space="preserve">odtgjørelser </w:t>
      </w:r>
    </w:p>
    <w:p w:rsidR="0043362A" w:rsidRDefault="0043362A">
      <w:pPr>
        <w:rPr>
          <w:b/>
        </w:rPr>
      </w:pPr>
    </w:p>
    <w:p w:rsidR="00FE0007" w:rsidRDefault="003368AE">
      <w:pPr>
        <w:rPr>
          <w:b/>
        </w:rPr>
      </w:pPr>
      <w:r w:rsidRPr="00C47774">
        <w:rPr>
          <w:b/>
        </w:rPr>
        <w:t>Lønnskostnader kan spesifiseres slik:</w:t>
      </w:r>
    </w:p>
    <w:p w:rsidR="00B25E84" w:rsidRDefault="00B25E84">
      <w:pPr>
        <w:rPr>
          <w:b/>
        </w:rPr>
      </w:pPr>
    </w:p>
    <w:p w:rsidR="00FE0007" w:rsidRPr="00C47774" w:rsidRDefault="00FE0007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  <w:t>Morselskap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Konsern</w:t>
      </w:r>
    </w:p>
    <w:p w:rsidR="00C125E2" w:rsidRDefault="00C125E2">
      <w:pPr>
        <w:rPr>
          <w:b/>
        </w:rPr>
      </w:pPr>
      <w:bookmarkStart w:id="3" w:name="_MON_1392792843"/>
      <w:bookmarkStart w:id="4" w:name="_MON_1392792897"/>
      <w:bookmarkStart w:id="5" w:name="_MON_1391592766"/>
      <w:bookmarkStart w:id="6" w:name="_MON_1390807880"/>
      <w:bookmarkEnd w:id="3"/>
      <w:bookmarkEnd w:id="4"/>
      <w:bookmarkEnd w:id="5"/>
      <w:bookmarkEnd w:id="6"/>
    </w:p>
    <w:bookmarkStart w:id="7" w:name="_MON_1391585444"/>
    <w:bookmarkEnd w:id="7"/>
    <w:p w:rsidR="00C125E2" w:rsidRDefault="00BC1B33" w:rsidP="00C125E2">
      <w:r w:rsidRPr="00C47774">
        <w:object w:dxaOrig="8189" w:dyaOrig="1845">
          <v:shape id="_x0000_i1027" type="#_x0000_t75" style="width:409.5pt;height:93pt" o:ole="">
            <v:imagedata r:id="rId12" o:title=""/>
          </v:shape>
          <o:OLEObject Type="Embed" ProgID="Excel.Sheet.12" ShapeID="_x0000_i1027" DrawAspect="Content" ObjectID="_1676905849" r:id="rId13"/>
        </w:object>
      </w:r>
    </w:p>
    <w:p w:rsidR="00C125E2" w:rsidRDefault="00C125E2">
      <w:pPr>
        <w:rPr>
          <w:b/>
        </w:rPr>
      </w:pPr>
    </w:p>
    <w:p w:rsidR="00C95054" w:rsidRDefault="00A82034">
      <w:pPr>
        <w:rPr>
          <w:color w:val="auto"/>
        </w:rPr>
      </w:pPr>
      <w:r>
        <w:t>Antall årsverk på Drammen havn er 1</w:t>
      </w:r>
      <w:r w:rsidR="00E31780">
        <w:t>8</w:t>
      </w:r>
      <w:r>
        <w:t>,4</w:t>
      </w:r>
      <w:r w:rsidR="00F4509F">
        <w:t>3</w:t>
      </w:r>
      <w:r>
        <w:t xml:space="preserve"> fordelt på 1</w:t>
      </w:r>
      <w:r w:rsidR="00E31780">
        <w:t>9</w:t>
      </w:r>
      <w:r>
        <w:t xml:space="preserve"> ansatte. </w:t>
      </w:r>
      <w:r w:rsidR="00C95054">
        <w:t xml:space="preserve">Det er </w:t>
      </w:r>
      <w:r w:rsidR="004B3CC1">
        <w:t>i 20</w:t>
      </w:r>
      <w:r w:rsidR="001E605D">
        <w:t>20</w:t>
      </w:r>
      <w:r w:rsidR="004B3CC1">
        <w:t xml:space="preserve"> utbetalt </w:t>
      </w:r>
      <w:r w:rsidR="00C95054">
        <w:t xml:space="preserve">lønn og godtgjørelse til havnedirektør på </w:t>
      </w:r>
      <w:r w:rsidR="00663CC1">
        <w:t>1.238.</w:t>
      </w:r>
      <w:r w:rsidR="00E217A8">
        <w:t>726</w:t>
      </w:r>
      <w:r w:rsidR="00533DF2">
        <w:t>,</w:t>
      </w:r>
      <w:r w:rsidR="00C55293">
        <w:t>-</w:t>
      </w:r>
      <w:r w:rsidR="003849C4">
        <w:t xml:space="preserve"> NOK</w:t>
      </w:r>
      <w:r w:rsidR="00A9411A">
        <w:t>.</w:t>
      </w:r>
      <w:r w:rsidR="00C95054">
        <w:t xml:space="preserve">  Til styret er det utbetalt en godtgjørelse på </w:t>
      </w:r>
      <w:r w:rsidR="00E217A8">
        <w:t>442 000</w:t>
      </w:r>
      <w:r w:rsidR="00A835F9">
        <w:t>,</w:t>
      </w:r>
      <w:r w:rsidR="0077246A">
        <w:t>-</w:t>
      </w:r>
      <w:r w:rsidR="003849C4">
        <w:rPr>
          <w:color w:val="auto"/>
        </w:rPr>
        <w:t xml:space="preserve"> NOK</w:t>
      </w:r>
      <w:r w:rsidR="00C95054">
        <w:rPr>
          <w:color w:val="auto"/>
        </w:rPr>
        <w:t>.</w:t>
      </w:r>
    </w:p>
    <w:p w:rsidR="00A36B6B" w:rsidRPr="000053A5" w:rsidRDefault="00A36B6B"/>
    <w:bookmarkStart w:id="8" w:name="_MON_1454914137"/>
    <w:bookmarkEnd w:id="8"/>
    <w:p w:rsidR="00E65E6C" w:rsidRDefault="00485128">
      <w:r>
        <w:object w:dxaOrig="8889" w:dyaOrig="2995">
          <v:shape id="_x0000_i1036" type="#_x0000_t75" style="width:444.75pt;height:150pt" o:ole="">
            <v:imagedata r:id="rId14" o:title=""/>
          </v:shape>
          <o:OLEObject Type="Embed" ProgID="Excel.Sheet.12" ShapeID="_x0000_i1036" DrawAspect="Content" ObjectID="_1676905850" r:id="rId15"/>
        </w:object>
      </w:r>
      <w:r w:rsidR="0014681C">
        <w:t>,</w:t>
      </w:r>
    </w:p>
    <w:p w:rsidR="004E654F" w:rsidRDefault="004E654F"/>
    <w:p w:rsidR="00E348B9" w:rsidRDefault="00E348B9">
      <w:pPr>
        <w:rPr>
          <w:b/>
          <w:sz w:val="28"/>
          <w:szCs w:val="28"/>
        </w:rPr>
      </w:pPr>
    </w:p>
    <w:p w:rsidR="001458ED" w:rsidRDefault="001458E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654F" w:rsidRPr="00EF3E5C" w:rsidRDefault="004E654F" w:rsidP="004E654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Note </w:t>
      </w:r>
      <w:r w:rsidR="00186C97">
        <w:rPr>
          <w:b/>
          <w:sz w:val="28"/>
          <w:szCs w:val="28"/>
        </w:rPr>
        <w:t>6</w:t>
      </w:r>
    </w:p>
    <w:p w:rsidR="004E654F" w:rsidRPr="00EF3E5C" w:rsidRDefault="004E654F" w:rsidP="004E654F">
      <w:pPr>
        <w:pStyle w:val="Overskrift3"/>
        <w:spacing w:before="0" w:after="0"/>
        <w:rPr>
          <w:sz w:val="28"/>
          <w:szCs w:val="28"/>
        </w:rPr>
      </w:pPr>
      <w:r w:rsidRPr="00EF3E5C">
        <w:rPr>
          <w:sz w:val="28"/>
          <w:szCs w:val="28"/>
        </w:rPr>
        <w:t>Leieavtaler</w:t>
      </w:r>
    </w:p>
    <w:p w:rsidR="004E654F" w:rsidRDefault="004E654F" w:rsidP="004E654F">
      <w:r w:rsidRPr="00C47774">
        <w:t xml:space="preserve">Drammen havn leier av Drammen Eiendom KF </w:t>
      </w:r>
      <w:r w:rsidR="0078014E">
        <w:rPr>
          <w:color w:val="auto"/>
        </w:rPr>
        <w:t>Sven Haugesgt. 31 og 32</w:t>
      </w:r>
      <w:r w:rsidR="0032571E">
        <w:rPr>
          <w:color w:val="auto"/>
        </w:rPr>
        <w:t xml:space="preserve"> </w:t>
      </w:r>
      <w:r w:rsidR="00DB577A">
        <w:rPr>
          <w:color w:val="auto"/>
        </w:rPr>
        <w:t xml:space="preserve">for </w:t>
      </w:r>
      <w:r w:rsidR="001458ED">
        <w:rPr>
          <w:color w:val="auto"/>
        </w:rPr>
        <w:t>ca 1,1</w:t>
      </w:r>
      <w:r w:rsidR="00202338">
        <w:rPr>
          <w:color w:val="auto"/>
        </w:rPr>
        <w:t xml:space="preserve"> MNOK i året. </w:t>
      </w:r>
      <w:r w:rsidR="0032571E">
        <w:t>Administrasjonsbygningen og Marinaen</w:t>
      </w:r>
      <w:r w:rsidR="00DB577A" w:rsidRPr="00DB577A">
        <w:rPr>
          <w:color w:val="auto"/>
        </w:rPr>
        <w:t xml:space="preserve"> </w:t>
      </w:r>
      <w:r w:rsidR="00202338">
        <w:rPr>
          <w:color w:val="auto"/>
        </w:rPr>
        <w:t xml:space="preserve">leies </w:t>
      </w:r>
      <w:r w:rsidR="001458ED">
        <w:rPr>
          <w:color w:val="auto"/>
        </w:rPr>
        <w:t xml:space="preserve">av Tangenkaia Utvikling AS </w:t>
      </w:r>
      <w:r w:rsidR="00202338">
        <w:rPr>
          <w:color w:val="auto"/>
        </w:rPr>
        <w:t>for 0,6 MNOK</w:t>
      </w:r>
      <w:r w:rsidR="0032571E">
        <w:t>.</w:t>
      </w:r>
      <w:r w:rsidR="00202338">
        <w:t xml:space="preserve"> </w:t>
      </w:r>
      <w:r w:rsidR="0032571E">
        <w:t xml:space="preserve"> </w:t>
      </w:r>
      <w:r w:rsidR="00202338">
        <w:rPr>
          <w:color w:val="auto"/>
        </w:rPr>
        <w:t xml:space="preserve">Drammen havn leier også Skur 1 til maritim senter for kr. 0 pr. år mot at havna står for og dekker alle kostnader til forvaltning, drift og vedlikehold. </w:t>
      </w:r>
      <w:r w:rsidRPr="00C47774">
        <w:t>Total årlig leie i 20</w:t>
      </w:r>
      <w:r w:rsidR="00E217A8">
        <w:t>20</w:t>
      </w:r>
      <w:r w:rsidRPr="00C47774">
        <w:t xml:space="preserve"> utgjorde </w:t>
      </w:r>
      <w:r w:rsidR="000F321E">
        <w:t>1.</w:t>
      </w:r>
      <w:r w:rsidR="001458ED">
        <w:t>791</w:t>
      </w:r>
      <w:r w:rsidR="00673E51">
        <w:t>.</w:t>
      </w:r>
      <w:r w:rsidR="001458ED">
        <w:t>330</w:t>
      </w:r>
      <w:r>
        <w:t>,- N</w:t>
      </w:r>
      <w:r w:rsidRPr="00C47774">
        <w:t xml:space="preserve">OK. </w:t>
      </w:r>
    </w:p>
    <w:p w:rsidR="004E654F" w:rsidRDefault="004E654F" w:rsidP="004E654F"/>
    <w:p w:rsidR="004E654F" w:rsidRDefault="00D45E3E" w:rsidP="004E654F">
      <w:pPr>
        <w:rPr>
          <w:color w:val="auto"/>
        </w:rPr>
      </w:pPr>
      <w:r>
        <w:rPr>
          <w:color w:val="auto"/>
        </w:rPr>
        <w:t xml:space="preserve">Inntekter knyttet til båtanløp på Tangensiden </w:t>
      </w:r>
      <w:r w:rsidR="000F321E">
        <w:rPr>
          <w:color w:val="auto"/>
        </w:rPr>
        <w:t>b</w:t>
      </w:r>
      <w:r>
        <w:rPr>
          <w:color w:val="auto"/>
        </w:rPr>
        <w:t>li</w:t>
      </w:r>
      <w:r w:rsidR="000F321E">
        <w:rPr>
          <w:color w:val="auto"/>
        </w:rPr>
        <w:t>r</w:t>
      </w:r>
      <w:r>
        <w:rPr>
          <w:color w:val="auto"/>
        </w:rPr>
        <w:t xml:space="preserve"> delt mellom </w:t>
      </w:r>
      <w:r w:rsidR="00636A5C">
        <w:rPr>
          <w:color w:val="auto"/>
        </w:rPr>
        <w:t>Tangenkaia Utvikling AS</w:t>
      </w:r>
      <w:r>
        <w:rPr>
          <w:color w:val="auto"/>
        </w:rPr>
        <w:t xml:space="preserve"> og Drammen havn med hhv. 75% og 25%. </w:t>
      </w:r>
    </w:p>
    <w:p w:rsidR="004E654F" w:rsidRDefault="004E654F"/>
    <w:p w:rsidR="00254E6A" w:rsidRDefault="005C4C7A" w:rsidP="00254E6A">
      <w:pPr>
        <w:tabs>
          <w:tab w:val="left" w:pos="-720"/>
        </w:tabs>
        <w:rPr>
          <w:spacing w:val="-3"/>
        </w:rPr>
      </w:pPr>
      <w:r>
        <w:rPr>
          <w:spacing w:val="-3"/>
        </w:rPr>
        <w:t xml:space="preserve">Tangenkaia Utvikling AS (tidl. </w:t>
      </w:r>
      <w:r w:rsidR="00254E6A" w:rsidRPr="000226F1">
        <w:rPr>
          <w:spacing w:val="-3"/>
        </w:rPr>
        <w:t>Drammen Eiendom KF</w:t>
      </w:r>
      <w:r>
        <w:rPr>
          <w:spacing w:val="-3"/>
        </w:rPr>
        <w:t>)</w:t>
      </w:r>
      <w:r w:rsidR="00254E6A" w:rsidRPr="000226F1">
        <w:rPr>
          <w:spacing w:val="-3"/>
        </w:rPr>
        <w:t xml:space="preserve"> og Drammen havn har inngått en avtale </w:t>
      </w:r>
      <w:r w:rsidR="00CA3AA2">
        <w:rPr>
          <w:spacing w:val="-3"/>
        </w:rPr>
        <w:t xml:space="preserve">om eiendomsoverdragelse </w:t>
      </w:r>
      <w:r w:rsidR="00254E6A" w:rsidRPr="000226F1">
        <w:rPr>
          <w:spacing w:val="-3"/>
        </w:rPr>
        <w:t>som tro i kraft 01.01.2017, der Drammen havn i hovedsak skal få benytte f</w:t>
      </w:r>
      <w:r>
        <w:rPr>
          <w:spacing w:val="-3"/>
        </w:rPr>
        <w:t>esteareal «gratis» mot at Tangenkaia Utvikling AS</w:t>
      </w:r>
      <w:r w:rsidR="00254E6A" w:rsidRPr="000226F1">
        <w:rPr>
          <w:spacing w:val="-3"/>
        </w:rPr>
        <w:t xml:space="preserve"> får overta Drammen havn sine eiendommer på Tangensiden. Denne </w:t>
      </w:r>
      <w:r w:rsidR="00CA3AA2">
        <w:rPr>
          <w:spacing w:val="-3"/>
        </w:rPr>
        <w:t>eiendomstransaksjonen</w:t>
      </w:r>
      <w:r w:rsidR="00254E6A" w:rsidRPr="000226F1">
        <w:rPr>
          <w:spacing w:val="-3"/>
        </w:rPr>
        <w:t xml:space="preserve"> </w:t>
      </w:r>
      <w:r w:rsidR="00254E6A">
        <w:rPr>
          <w:spacing w:val="-3"/>
        </w:rPr>
        <w:t xml:space="preserve">vil bli </w:t>
      </w:r>
      <w:r w:rsidR="00027F8D">
        <w:rPr>
          <w:spacing w:val="-3"/>
        </w:rPr>
        <w:t>synliggjort</w:t>
      </w:r>
      <w:r w:rsidR="00254E6A" w:rsidRPr="000226F1">
        <w:rPr>
          <w:spacing w:val="-3"/>
        </w:rPr>
        <w:t xml:space="preserve"> i regnskapet for perioden 2017 - 2041. </w:t>
      </w:r>
    </w:p>
    <w:p w:rsidR="00254E6A" w:rsidRPr="000226F1" w:rsidRDefault="00254E6A" w:rsidP="00254E6A">
      <w:pPr>
        <w:tabs>
          <w:tab w:val="left" w:pos="-720"/>
        </w:tabs>
        <w:rPr>
          <w:spacing w:val="-3"/>
        </w:rPr>
      </w:pPr>
    </w:p>
    <w:p w:rsidR="00254E6A" w:rsidRDefault="00CA3AA2" w:rsidP="00254E6A">
      <w:pPr>
        <w:tabs>
          <w:tab w:val="left" w:pos="-720"/>
        </w:tabs>
        <w:rPr>
          <w:color w:val="000000" w:themeColor="text1"/>
          <w:spacing w:val="-3"/>
        </w:rPr>
      </w:pPr>
      <w:r>
        <w:rPr>
          <w:spacing w:val="-3"/>
        </w:rPr>
        <w:t>A</w:t>
      </w:r>
      <w:r w:rsidR="00254E6A" w:rsidRPr="000226F1">
        <w:rPr>
          <w:spacing w:val="-3"/>
        </w:rPr>
        <w:t xml:space="preserve">vtalen </w:t>
      </w:r>
      <w:r w:rsidR="00254E6A">
        <w:rPr>
          <w:spacing w:val="-3"/>
        </w:rPr>
        <w:t>er</w:t>
      </w:r>
      <w:r w:rsidR="00254E6A" w:rsidRPr="000226F1">
        <w:rPr>
          <w:spacing w:val="-3"/>
        </w:rPr>
        <w:t xml:space="preserve"> regnskapsfør</w:t>
      </w:r>
      <w:r w:rsidR="00254E6A">
        <w:rPr>
          <w:spacing w:val="-3"/>
        </w:rPr>
        <w:t>t</w:t>
      </w:r>
      <w:r w:rsidR="00254E6A" w:rsidRPr="000226F1">
        <w:rPr>
          <w:spacing w:val="-3"/>
        </w:rPr>
        <w:t xml:space="preserve"> til virkelig verdi jamfør Norsk Standard. </w:t>
      </w:r>
      <w:r w:rsidR="00254E6A">
        <w:rPr>
          <w:spacing w:val="-3"/>
        </w:rPr>
        <w:t>A</w:t>
      </w:r>
      <w:r w:rsidR="00254E6A" w:rsidRPr="000226F1">
        <w:rPr>
          <w:spacing w:val="-3"/>
        </w:rPr>
        <w:t xml:space="preserve">vtalen som omhandler fremtidig «gratis» festeavtale </w:t>
      </w:r>
      <w:r w:rsidR="00254E6A">
        <w:rPr>
          <w:spacing w:val="-3"/>
        </w:rPr>
        <w:t xml:space="preserve">er </w:t>
      </w:r>
      <w:r w:rsidR="00254E6A" w:rsidRPr="000226F1">
        <w:rPr>
          <w:spacing w:val="-3"/>
        </w:rPr>
        <w:t>verds</w:t>
      </w:r>
      <w:r w:rsidR="00254E6A">
        <w:rPr>
          <w:spacing w:val="-3"/>
        </w:rPr>
        <w:t>a</w:t>
      </w:r>
      <w:r w:rsidR="00254E6A" w:rsidRPr="000226F1">
        <w:rPr>
          <w:spacing w:val="-3"/>
        </w:rPr>
        <w:t>tt</w:t>
      </w:r>
      <w:r w:rsidR="00254E6A">
        <w:rPr>
          <w:spacing w:val="-3"/>
        </w:rPr>
        <w:t xml:space="preserve"> </w:t>
      </w:r>
      <w:r w:rsidR="00254E6A" w:rsidRPr="000226F1">
        <w:rPr>
          <w:spacing w:val="-3"/>
        </w:rPr>
        <w:t xml:space="preserve">til 37,5 MNOK. </w:t>
      </w:r>
      <w:r w:rsidR="00254E6A">
        <w:rPr>
          <w:spacing w:val="-3"/>
        </w:rPr>
        <w:t>Det er ben</w:t>
      </w:r>
      <w:r w:rsidR="00254E6A" w:rsidRPr="000226F1">
        <w:rPr>
          <w:spacing w:val="-3"/>
        </w:rPr>
        <w:t>ytte</w:t>
      </w:r>
      <w:r w:rsidR="00254E6A">
        <w:rPr>
          <w:spacing w:val="-3"/>
        </w:rPr>
        <w:t>t</w:t>
      </w:r>
      <w:r w:rsidR="00254E6A" w:rsidRPr="000226F1">
        <w:rPr>
          <w:spacing w:val="-3"/>
        </w:rPr>
        <w:t xml:space="preserve"> en yield på 7,5 år. Egenkapitalen </w:t>
      </w:r>
      <w:r w:rsidR="00254E6A">
        <w:rPr>
          <w:spacing w:val="-3"/>
        </w:rPr>
        <w:t>er tilskre</w:t>
      </w:r>
      <w:r w:rsidR="00254E6A" w:rsidRPr="000226F1">
        <w:rPr>
          <w:spacing w:val="-3"/>
        </w:rPr>
        <w:t>ve</w:t>
      </w:r>
      <w:r w:rsidR="00254E6A">
        <w:rPr>
          <w:spacing w:val="-3"/>
        </w:rPr>
        <w:t>t</w:t>
      </w:r>
      <w:r w:rsidR="00254E6A" w:rsidRPr="000226F1">
        <w:rPr>
          <w:spacing w:val="-3"/>
        </w:rPr>
        <w:t xml:space="preserve"> gevinsten av </w:t>
      </w:r>
      <w:r>
        <w:rPr>
          <w:spacing w:val="-3"/>
        </w:rPr>
        <w:t>eiendomsoverdragelsen</w:t>
      </w:r>
      <w:r w:rsidR="00254E6A" w:rsidRPr="000226F1">
        <w:rPr>
          <w:spacing w:val="-3"/>
        </w:rPr>
        <w:t xml:space="preserve"> på 24</w:t>
      </w:r>
      <w:r w:rsidR="00027F8D">
        <w:rPr>
          <w:spacing w:val="-3"/>
        </w:rPr>
        <w:t>,1</w:t>
      </w:r>
      <w:r w:rsidR="00254E6A" w:rsidRPr="000226F1">
        <w:rPr>
          <w:spacing w:val="-3"/>
        </w:rPr>
        <w:t xml:space="preserve"> MNOK. Verdien av «gratis» festeavtale avskrives frem til år 2041 dvs. avskrivning på 1,5 MNOK</w:t>
      </w:r>
      <w:r w:rsidR="00027F8D">
        <w:rPr>
          <w:spacing w:val="-3"/>
        </w:rPr>
        <w:t xml:space="preserve"> pr. år</w:t>
      </w:r>
      <w:r w:rsidR="00254E6A" w:rsidRPr="00DF52A2">
        <w:rPr>
          <w:color w:val="000000" w:themeColor="text1"/>
          <w:spacing w:val="-3"/>
        </w:rPr>
        <w:t xml:space="preserve">. I 2041 vil balansen da vise et underskudd på 13 MNOK som et resultat av </w:t>
      </w:r>
      <w:r>
        <w:rPr>
          <w:color w:val="000000" w:themeColor="text1"/>
          <w:spacing w:val="-3"/>
        </w:rPr>
        <w:t>eiendomstransaksjonen</w:t>
      </w:r>
      <w:r w:rsidR="00254E6A" w:rsidRPr="00DF52A2">
        <w:rPr>
          <w:color w:val="000000" w:themeColor="text1"/>
          <w:spacing w:val="-3"/>
        </w:rPr>
        <w:t>.</w:t>
      </w:r>
    </w:p>
    <w:p w:rsidR="00757F5F" w:rsidRDefault="00757F5F" w:rsidP="00254E6A">
      <w:pPr>
        <w:tabs>
          <w:tab w:val="left" w:pos="-720"/>
        </w:tabs>
        <w:rPr>
          <w:color w:val="000000" w:themeColor="text1"/>
          <w:spacing w:val="-3"/>
        </w:rPr>
      </w:pPr>
    </w:p>
    <w:p w:rsidR="00757F5F" w:rsidRDefault="00757F5F" w:rsidP="00757F5F">
      <w:pPr>
        <w:rPr>
          <w:color w:val="auto"/>
          <w:sz w:val="22"/>
          <w:szCs w:val="22"/>
        </w:rPr>
      </w:pPr>
      <w:r>
        <w:t>Drammen havn og Drammen kommune/Drammen eiendom har inngått avtale om Drammen havn sin bruk av arealer på Holmen frem til 2041. Det må fremforhandles en ny avtale om bruken av arealene etter 2041.</w:t>
      </w:r>
    </w:p>
    <w:p w:rsidR="00933D0C" w:rsidRDefault="00933D0C">
      <w:pPr>
        <w:rPr>
          <w:b/>
          <w:sz w:val="28"/>
          <w:szCs w:val="28"/>
        </w:rPr>
      </w:pPr>
    </w:p>
    <w:p w:rsidR="00C95054" w:rsidRPr="00452300" w:rsidRDefault="00F007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 </w:t>
      </w:r>
      <w:r w:rsidR="00186C97">
        <w:rPr>
          <w:b/>
          <w:sz w:val="28"/>
          <w:szCs w:val="28"/>
        </w:rPr>
        <w:t>7</w:t>
      </w:r>
      <w:r w:rsidR="003D2F5D">
        <w:rPr>
          <w:b/>
          <w:sz w:val="28"/>
          <w:szCs w:val="28"/>
        </w:rPr>
        <w:t xml:space="preserve"> </w:t>
      </w:r>
    </w:p>
    <w:p w:rsidR="003F097D" w:rsidRDefault="009E1036" w:rsidP="003F097D">
      <w:pPr>
        <w:rPr>
          <w:b/>
          <w:sz w:val="28"/>
          <w:szCs w:val="28"/>
        </w:rPr>
      </w:pPr>
      <w:r w:rsidRPr="006356A1">
        <w:rPr>
          <w:b/>
          <w:sz w:val="28"/>
          <w:szCs w:val="28"/>
        </w:rPr>
        <w:t>Varige driftsmidler</w:t>
      </w:r>
      <w:r w:rsidR="001D5D91">
        <w:rPr>
          <w:b/>
          <w:sz w:val="28"/>
          <w:szCs w:val="28"/>
        </w:rPr>
        <w:t xml:space="preserve"> </w:t>
      </w:r>
      <w:r w:rsidR="00422C86">
        <w:rPr>
          <w:b/>
          <w:sz w:val="28"/>
          <w:szCs w:val="28"/>
        </w:rPr>
        <w:t>–</w:t>
      </w:r>
      <w:r w:rsidR="001D5D91">
        <w:rPr>
          <w:b/>
          <w:sz w:val="28"/>
          <w:szCs w:val="28"/>
        </w:rPr>
        <w:t xml:space="preserve"> Morselskap</w:t>
      </w:r>
    </w:p>
    <w:p w:rsidR="00422C86" w:rsidRPr="00422C86" w:rsidRDefault="00422C86" w:rsidP="003F097D">
      <w:pPr>
        <w:rPr>
          <w:b/>
          <w:sz w:val="16"/>
          <w:szCs w:val="16"/>
        </w:rPr>
      </w:pPr>
    </w:p>
    <w:bookmarkStart w:id="9" w:name="_MON_1390907713"/>
    <w:bookmarkStart w:id="10" w:name="_MON_1390902810"/>
    <w:bookmarkStart w:id="11" w:name="_MON_1390989384"/>
    <w:bookmarkStart w:id="12" w:name="_MON_1390904757"/>
    <w:bookmarkStart w:id="13" w:name="_MON_1391593246"/>
    <w:bookmarkStart w:id="14" w:name="_MON_1391593792"/>
    <w:bookmarkStart w:id="15" w:name="_MON_1391593908"/>
    <w:bookmarkStart w:id="16" w:name="_MON_1391595959"/>
    <w:bookmarkStart w:id="17" w:name="_MON_1390905427"/>
    <w:bookmarkStart w:id="18" w:name="_MON_1390901672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Start w:id="19" w:name="_MON_1390905851"/>
    <w:bookmarkEnd w:id="19"/>
    <w:p w:rsidR="00E348B9" w:rsidRDefault="00DA5ED0">
      <w:r>
        <w:object w:dxaOrig="8208" w:dyaOrig="3518">
          <v:shape id="_x0000_i1029" type="#_x0000_t75" style="width:405.75pt;height:174.75pt" o:ole="">
            <v:imagedata r:id="rId16" o:title=""/>
          </v:shape>
          <o:OLEObject Type="Embed" ProgID="Excel.Sheet.8" ShapeID="_x0000_i1029" DrawAspect="Content" ObjectID="_1676905851" r:id="rId17"/>
        </w:object>
      </w:r>
    </w:p>
    <w:p w:rsidR="00992341" w:rsidRDefault="0099234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C461E">
        <w:rPr>
          <w:b/>
          <w:sz w:val="28"/>
          <w:szCs w:val="28"/>
        </w:rPr>
        <w:lastRenderedPageBreak/>
        <w:t xml:space="preserve"> </w:t>
      </w:r>
    </w:p>
    <w:p w:rsidR="009E1036" w:rsidRDefault="009E1036" w:rsidP="009E1036">
      <w:pPr>
        <w:rPr>
          <w:b/>
          <w:sz w:val="28"/>
          <w:szCs w:val="28"/>
        </w:rPr>
      </w:pPr>
      <w:r w:rsidRPr="006356A1">
        <w:rPr>
          <w:b/>
          <w:sz w:val="28"/>
          <w:szCs w:val="28"/>
        </w:rPr>
        <w:t>Varige driftsmidler</w:t>
      </w:r>
      <w:r w:rsidR="001D5D91">
        <w:rPr>
          <w:b/>
          <w:sz w:val="28"/>
          <w:szCs w:val="28"/>
        </w:rPr>
        <w:t xml:space="preserve"> </w:t>
      </w:r>
      <w:r w:rsidR="00480A2B">
        <w:rPr>
          <w:b/>
          <w:sz w:val="28"/>
          <w:szCs w:val="28"/>
        </w:rPr>
        <w:t>–</w:t>
      </w:r>
      <w:r w:rsidR="00E31780">
        <w:rPr>
          <w:b/>
          <w:sz w:val="28"/>
          <w:szCs w:val="28"/>
        </w:rPr>
        <w:t xml:space="preserve"> Konsernet Holmen Terminal Drammen AS</w:t>
      </w:r>
    </w:p>
    <w:bookmarkStart w:id="20" w:name="_MON_1454751395"/>
    <w:bookmarkEnd w:id="20"/>
    <w:p w:rsidR="000D4BD9" w:rsidRDefault="00DA5ED0" w:rsidP="008F3B7E">
      <w:r>
        <w:object w:dxaOrig="8367" w:dyaOrig="3518">
          <v:shape id="_x0000_i1030" type="#_x0000_t75" style="width:405.75pt;height:174.75pt" o:ole="">
            <v:imagedata r:id="rId18" o:title=""/>
          </v:shape>
          <o:OLEObject Type="Embed" ProgID="Excel.Sheet.8" ShapeID="_x0000_i1030" DrawAspect="Content" ObjectID="_1676905852" r:id="rId19"/>
        </w:object>
      </w:r>
    </w:p>
    <w:p w:rsidR="00E529CD" w:rsidRDefault="00E529CD" w:rsidP="008F3B7E">
      <w:pPr>
        <w:rPr>
          <w:b/>
        </w:rPr>
      </w:pPr>
    </w:p>
    <w:p w:rsidR="008F3B7E" w:rsidRPr="00AF2FC2" w:rsidRDefault="008F3B7E" w:rsidP="008F3B7E">
      <w:pPr>
        <w:rPr>
          <w:b/>
        </w:rPr>
      </w:pPr>
      <w:r w:rsidRPr="00AF2FC2">
        <w:rPr>
          <w:b/>
        </w:rPr>
        <w:t>Immaterielle eiendeler</w:t>
      </w:r>
    </w:p>
    <w:p w:rsidR="00326E25" w:rsidRDefault="00DF52A2">
      <w:r>
        <w:t xml:space="preserve">Bokført Immateriell eiendel </w:t>
      </w:r>
      <w:r w:rsidR="00B17AF8">
        <w:t>har oppstått i forbindelse med avtale</w:t>
      </w:r>
      <w:r w:rsidR="00CA3AA2">
        <w:t xml:space="preserve"> om eiendomsoverdragelse</w:t>
      </w:r>
      <w:r w:rsidR="00B17AF8">
        <w:t xml:space="preserve"> med </w:t>
      </w:r>
      <w:r w:rsidR="001E285F">
        <w:t>Tangenkaia Utvikling AS (tidl.</w:t>
      </w:r>
      <w:r w:rsidR="00B17AF8">
        <w:t>Drammen Eiendom KF</w:t>
      </w:r>
      <w:r w:rsidR="001E285F">
        <w:t>)</w:t>
      </w:r>
      <w:r>
        <w:t xml:space="preserve">. </w:t>
      </w:r>
      <w:r w:rsidR="00FB2647">
        <w:t>K</w:t>
      </w:r>
      <w:r w:rsidR="00B17AF8">
        <w:t>ompensa</w:t>
      </w:r>
      <w:r w:rsidR="00AF2FC2">
        <w:t>sjon</w:t>
      </w:r>
      <w:r w:rsidR="00FB2647">
        <w:t>en</w:t>
      </w:r>
      <w:r w:rsidR="00AF2FC2">
        <w:t xml:space="preserve"> for avhendelse av Drammen h</w:t>
      </w:r>
      <w:r w:rsidR="00B17AF8">
        <w:t xml:space="preserve">avn sine eiendeler på Tangenområdet </w:t>
      </w:r>
      <w:r w:rsidR="001E285F">
        <w:t>til Tangenkaia Utvikling AS</w:t>
      </w:r>
      <w:r>
        <w:t>,</w:t>
      </w:r>
      <w:r w:rsidR="00AF2FC2">
        <w:t xml:space="preserve"> har Drammen havn fått rett til å benytte </w:t>
      </w:r>
      <w:r w:rsidR="001E285F">
        <w:t xml:space="preserve">Tangenkaia Utvikling AS og </w:t>
      </w:r>
      <w:r w:rsidR="00AF2FC2">
        <w:t xml:space="preserve">Drammen Eiendom KF sine områder vederlagsfritt. </w:t>
      </w:r>
    </w:p>
    <w:p w:rsidR="00326E25" w:rsidRDefault="00326E25"/>
    <w:p w:rsidR="008F3B7E" w:rsidRDefault="00AF2FC2">
      <w:r>
        <w:t>Denne rettigheten er beregnet til 37,5 MNOK</w:t>
      </w:r>
      <w:r w:rsidR="00DF52A2">
        <w:t xml:space="preserve"> med en avskrivningstid på 25 år. </w:t>
      </w:r>
      <w:r w:rsidR="00326E25">
        <w:br/>
      </w:r>
      <w:r w:rsidR="00DF52A2">
        <w:t>Se også note 6.</w:t>
      </w:r>
    </w:p>
    <w:p w:rsidR="00B17AF8" w:rsidRDefault="00B17AF8"/>
    <w:p w:rsidR="00B17AF8" w:rsidRDefault="00B17AF8">
      <w:r>
        <w:t>Aktivert verdi:</w:t>
      </w:r>
      <w:r>
        <w:tab/>
      </w:r>
      <w:r>
        <w:tab/>
        <w:t>3</w:t>
      </w:r>
      <w:r w:rsidR="00DA2B31">
        <w:t>6</w:t>
      </w:r>
      <w:r>
        <w:t> </w:t>
      </w:r>
      <w:r w:rsidR="00DA2B31">
        <w:t>0</w:t>
      </w:r>
      <w:r>
        <w:t>00 000</w:t>
      </w:r>
    </w:p>
    <w:p w:rsidR="00B17AF8" w:rsidRPr="00AF2FC2" w:rsidRDefault="00B17AF8">
      <w:pPr>
        <w:rPr>
          <w:u w:val="single"/>
        </w:rPr>
      </w:pPr>
      <w:r w:rsidRPr="00AF2FC2">
        <w:rPr>
          <w:u w:val="single"/>
        </w:rPr>
        <w:t>Akkumulert avskrivning:</w:t>
      </w:r>
      <w:r w:rsidRPr="00AF2FC2">
        <w:rPr>
          <w:u w:val="single"/>
        </w:rPr>
        <w:tab/>
      </w:r>
      <w:r w:rsidR="00AF2FC2" w:rsidRPr="00AF2FC2">
        <w:rPr>
          <w:u w:val="single"/>
        </w:rPr>
        <w:t xml:space="preserve">  </w:t>
      </w:r>
      <w:r w:rsidR="007334B1">
        <w:rPr>
          <w:u w:val="single"/>
        </w:rPr>
        <w:t>4</w:t>
      </w:r>
      <w:r w:rsidRPr="00AF2FC2">
        <w:rPr>
          <w:u w:val="single"/>
        </w:rPr>
        <w:t> </w:t>
      </w:r>
      <w:r w:rsidR="007334B1">
        <w:rPr>
          <w:u w:val="single"/>
        </w:rPr>
        <w:t>5</w:t>
      </w:r>
      <w:r w:rsidRPr="00AF2FC2">
        <w:rPr>
          <w:u w:val="single"/>
        </w:rPr>
        <w:t>00 000</w:t>
      </w:r>
    </w:p>
    <w:p w:rsidR="00B17AF8" w:rsidRDefault="00B17AF8">
      <w:r>
        <w:t>Bokført verdi:</w:t>
      </w:r>
      <w:r w:rsidR="00AF2FC2">
        <w:tab/>
      </w:r>
      <w:r w:rsidR="00AF2FC2">
        <w:tab/>
      </w:r>
      <w:r w:rsidR="00AF2FC2">
        <w:tab/>
        <w:t>3</w:t>
      </w:r>
      <w:r w:rsidR="007334B1">
        <w:t>1</w:t>
      </w:r>
      <w:r w:rsidR="00AF2FC2">
        <w:t> </w:t>
      </w:r>
      <w:r w:rsidR="007334B1">
        <w:t>5</w:t>
      </w:r>
      <w:r w:rsidR="00AF2FC2">
        <w:t>00 000</w:t>
      </w:r>
    </w:p>
    <w:p w:rsidR="008F3B7E" w:rsidRDefault="008F3B7E"/>
    <w:p w:rsidR="00C95054" w:rsidRPr="00AF2FC2" w:rsidRDefault="00C95054">
      <w:pPr>
        <w:rPr>
          <w:b/>
        </w:rPr>
      </w:pPr>
      <w:r w:rsidRPr="00AF2FC2">
        <w:rPr>
          <w:b/>
        </w:rPr>
        <w:t>Investeringer i varige driftsmidler</w:t>
      </w:r>
      <w:r w:rsidR="00CC439B" w:rsidRPr="00AF2FC2">
        <w:rPr>
          <w:b/>
        </w:rPr>
        <w:t xml:space="preserve"> siste 5 år</w:t>
      </w:r>
    </w:p>
    <w:p w:rsidR="00C95054" w:rsidRPr="00CC439B" w:rsidRDefault="009E1036" w:rsidP="009E1036">
      <w:pPr>
        <w:rPr>
          <w:b/>
        </w:rPr>
      </w:pPr>
      <w:r w:rsidRPr="00CC439B">
        <w:rPr>
          <w:b/>
        </w:rPr>
        <w:t>Morselska</w:t>
      </w:r>
      <w:r w:rsidR="00184AAE" w:rsidRPr="00CC439B">
        <w:rPr>
          <w:b/>
        </w:rPr>
        <w:t>p</w:t>
      </w:r>
    </w:p>
    <w:tbl>
      <w:tblPr>
        <w:tblW w:w="87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1328"/>
        <w:gridCol w:w="1328"/>
        <w:gridCol w:w="1328"/>
        <w:gridCol w:w="1328"/>
        <w:gridCol w:w="1328"/>
      </w:tblGrid>
      <w:tr w:rsidR="007334B1" w:rsidTr="007334B1">
        <w:trPr>
          <w:cantSplit/>
        </w:trPr>
        <w:tc>
          <w:tcPr>
            <w:tcW w:w="2152" w:type="dxa"/>
          </w:tcPr>
          <w:p w:rsidR="007334B1" w:rsidRDefault="007334B1" w:rsidP="008F3B7E">
            <w:pPr>
              <w:ind w:left="-780"/>
            </w:pPr>
          </w:p>
        </w:tc>
        <w:tc>
          <w:tcPr>
            <w:tcW w:w="1328" w:type="dxa"/>
          </w:tcPr>
          <w:p w:rsidR="007334B1" w:rsidRDefault="007334B1" w:rsidP="005F6686">
            <w:pPr>
              <w:jc w:val="center"/>
            </w:pPr>
            <w:r>
              <w:t>2020</w:t>
            </w:r>
          </w:p>
        </w:tc>
        <w:tc>
          <w:tcPr>
            <w:tcW w:w="1328" w:type="dxa"/>
          </w:tcPr>
          <w:p w:rsidR="007334B1" w:rsidRDefault="007334B1" w:rsidP="005F6686">
            <w:pPr>
              <w:jc w:val="center"/>
            </w:pPr>
            <w:r>
              <w:t>2019</w:t>
            </w:r>
          </w:p>
        </w:tc>
        <w:tc>
          <w:tcPr>
            <w:tcW w:w="1328" w:type="dxa"/>
          </w:tcPr>
          <w:p w:rsidR="007334B1" w:rsidRDefault="007334B1" w:rsidP="005F6686">
            <w:pPr>
              <w:jc w:val="center"/>
            </w:pPr>
            <w:r>
              <w:t>2018</w:t>
            </w:r>
          </w:p>
        </w:tc>
        <w:tc>
          <w:tcPr>
            <w:tcW w:w="1328" w:type="dxa"/>
          </w:tcPr>
          <w:p w:rsidR="007334B1" w:rsidRDefault="007334B1" w:rsidP="00D30273">
            <w:pPr>
              <w:jc w:val="center"/>
            </w:pPr>
            <w:r>
              <w:t>2017</w:t>
            </w:r>
          </w:p>
        </w:tc>
        <w:tc>
          <w:tcPr>
            <w:tcW w:w="1328" w:type="dxa"/>
          </w:tcPr>
          <w:p w:rsidR="007334B1" w:rsidRDefault="007334B1" w:rsidP="00D30273">
            <w:pPr>
              <w:jc w:val="center"/>
            </w:pPr>
            <w:r>
              <w:t>2016</w:t>
            </w:r>
          </w:p>
        </w:tc>
      </w:tr>
      <w:tr w:rsidR="007334B1" w:rsidTr="007334B1">
        <w:trPr>
          <w:cantSplit/>
        </w:trPr>
        <w:tc>
          <w:tcPr>
            <w:tcW w:w="2152" w:type="dxa"/>
          </w:tcPr>
          <w:p w:rsidR="007334B1" w:rsidRDefault="007334B1" w:rsidP="00D30273">
            <w:r>
              <w:t>Transp.midler</w:t>
            </w:r>
          </w:p>
        </w:tc>
        <w:tc>
          <w:tcPr>
            <w:tcW w:w="1328" w:type="dxa"/>
          </w:tcPr>
          <w:p w:rsidR="007334B1" w:rsidRDefault="007334B1" w:rsidP="007334B1">
            <w:pPr>
              <w:jc w:val="center"/>
            </w:pPr>
            <w:r>
              <w:t>1 568 220</w:t>
            </w:r>
          </w:p>
        </w:tc>
        <w:tc>
          <w:tcPr>
            <w:tcW w:w="1328" w:type="dxa"/>
          </w:tcPr>
          <w:p w:rsidR="007334B1" w:rsidRDefault="007334B1" w:rsidP="00AA10E1">
            <w:pPr>
              <w:jc w:val="center"/>
            </w:pPr>
            <w:r>
              <w:t>740 000</w:t>
            </w:r>
          </w:p>
        </w:tc>
        <w:tc>
          <w:tcPr>
            <w:tcW w:w="1328" w:type="dxa"/>
          </w:tcPr>
          <w:p w:rsidR="007334B1" w:rsidRDefault="007334B1" w:rsidP="00AA10E1">
            <w:pPr>
              <w:jc w:val="center"/>
            </w:pPr>
            <w:r>
              <w:t>0</w:t>
            </w:r>
          </w:p>
        </w:tc>
        <w:tc>
          <w:tcPr>
            <w:tcW w:w="1328" w:type="dxa"/>
          </w:tcPr>
          <w:p w:rsidR="007334B1" w:rsidRDefault="007334B1" w:rsidP="00AA10E1">
            <w:pPr>
              <w:jc w:val="center"/>
            </w:pPr>
            <w:r>
              <w:t>0</w:t>
            </w:r>
          </w:p>
        </w:tc>
        <w:tc>
          <w:tcPr>
            <w:tcW w:w="1328" w:type="dxa"/>
          </w:tcPr>
          <w:p w:rsidR="007334B1" w:rsidRDefault="007334B1" w:rsidP="00AA10E1">
            <w:pPr>
              <w:jc w:val="center"/>
            </w:pPr>
            <w:r>
              <w:t>0</w:t>
            </w:r>
          </w:p>
        </w:tc>
      </w:tr>
      <w:tr w:rsidR="007334B1" w:rsidTr="007334B1">
        <w:trPr>
          <w:cantSplit/>
        </w:trPr>
        <w:tc>
          <w:tcPr>
            <w:tcW w:w="2152" w:type="dxa"/>
          </w:tcPr>
          <w:p w:rsidR="007334B1" w:rsidRDefault="007334B1" w:rsidP="00D30273">
            <w:r>
              <w:t>Maskiner, verktøy</w:t>
            </w:r>
          </w:p>
        </w:tc>
        <w:tc>
          <w:tcPr>
            <w:tcW w:w="1328" w:type="dxa"/>
          </w:tcPr>
          <w:p w:rsidR="007334B1" w:rsidRDefault="007334B1" w:rsidP="00D30273">
            <w:pPr>
              <w:jc w:val="center"/>
            </w:pPr>
            <w:r>
              <w:t xml:space="preserve">    </w:t>
            </w:r>
            <w:r w:rsidR="003C6DDA">
              <w:t xml:space="preserve"> </w:t>
            </w:r>
            <w:r>
              <w:t>70 000</w:t>
            </w:r>
          </w:p>
        </w:tc>
        <w:tc>
          <w:tcPr>
            <w:tcW w:w="1328" w:type="dxa"/>
          </w:tcPr>
          <w:p w:rsidR="007334B1" w:rsidRDefault="007334B1" w:rsidP="00D30273">
            <w:pPr>
              <w:jc w:val="center"/>
            </w:pPr>
            <w:r>
              <w:t>0</w:t>
            </w:r>
          </w:p>
        </w:tc>
        <w:tc>
          <w:tcPr>
            <w:tcW w:w="1328" w:type="dxa"/>
          </w:tcPr>
          <w:p w:rsidR="007334B1" w:rsidRDefault="007334B1" w:rsidP="00D30273">
            <w:pPr>
              <w:jc w:val="center"/>
            </w:pPr>
            <w:r>
              <w:t>0</w:t>
            </w:r>
          </w:p>
        </w:tc>
        <w:tc>
          <w:tcPr>
            <w:tcW w:w="1328" w:type="dxa"/>
          </w:tcPr>
          <w:p w:rsidR="007334B1" w:rsidRDefault="007334B1" w:rsidP="00D30273">
            <w:pPr>
              <w:jc w:val="center"/>
            </w:pPr>
            <w:r>
              <w:t>0</w:t>
            </w:r>
          </w:p>
        </w:tc>
        <w:tc>
          <w:tcPr>
            <w:tcW w:w="1328" w:type="dxa"/>
          </w:tcPr>
          <w:p w:rsidR="007334B1" w:rsidRDefault="007334B1" w:rsidP="00D30273">
            <w:pPr>
              <w:jc w:val="center"/>
            </w:pPr>
            <w:r>
              <w:t>0</w:t>
            </w:r>
          </w:p>
        </w:tc>
      </w:tr>
      <w:tr w:rsidR="007334B1" w:rsidTr="007334B1">
        <w:trPr>
          <w:cantSplit/>
        </w:trPr>
        <w:tc>
          <w:tcPr>
            <w:tcW w:w="2152" w:type="dxa"/>
          </w:tcPr>
          <w:p w:rsidR="007334B1" w:rsidRDefault="007334B1" w:rsidP="00D30273">
            <w:r>
              <w:t>Bygn./anlegg</w:t>
            </w:r>
          </w:p>
        </w:tc>
        <w:tc>
          <w:tcPr>
            <w:tcW w:w="1328" w:type="dxa"/>
          </w:tcPr>
          <w:p w:rsidR="007334B1" w:rsidRDefault="003C6DDA" w:rsidP="00D30273">
            <w:pPr>
              <w:jc w:val="center"/>
            </w:pPr>
            <w:r>
              <w:t>17 000 000</w:t>
            </w:r>
          </w:p>
        </w:tc>
        <w:tc>
          <w:tcPr>
            <w:tcW w:w="1328" w:type="dxa"/>
          </w:tcPr>
          <w:p w:rsidR="007334B1" w:rsidRDefault="007334B1" w:rsidP="00D30273">
            <w:pPr>
              <w:jc w:val="center"/>
            </w:pPr>
            <w:r>
              <w:t>0</w:t>
            </w:r>
          </w:p>
        </w:tc>
        <w:tc>
          <w:tcPr>
            <w:tcW w:w="1328" w:type="dxa"/>
          </w:tcPr>
          <w:p w:rsidR="007334B1" w:rsidRDefault="007334B1" w:rsidP="00D30273">
            <w:pPr>
              <w:jc w:val="center"/>
            </w:pPr>
            <w:r>
              <w:t>651 051</w:t>
            </w:r>
          </w:p>
        </w:tc>
        <w:tc>
          <w:tcPr>
            <w:tcW w:w="1328" w:type="dxa"/>
          </w:tcPr>
          <w:p w:rsidR="007334B1" w:rsidRDefault="007334B1" w:rsidP="00D30273">
            <w:pPr>
              <w:jc w:val="center"/>
            </w:pPr>
            <w:r>
              <w:t>0</w:t>
            </w:r>
          </w:p>
        </w:tc>
        <w:tc>
          <w:tcPr>
            <w:tcW w:w="1328" w:type="dxa"/>
          </w:tcPr>
          <w:p w:rsidR="007334B1" w:rsidRDefault="007334B1" w:rsidP="00D30273">
            <w:pPr>
              <w:jc w:val="center"/>
            </w:pPr>
            <w:r>
              <w:t>0</w:t>
            </w:r>
          </w:p>
        </w:tc>
      </w:tr>
      <w:tr w:rsidR="007334B1" w:rsidTr="007334B1">
        <w:trPr>
          <w:cantSplit/>
        </w:trPr>
        <w:tc>
          <w:tcPr>
            <w:tcW w:w="2152" w:type="dxa"/>
          </w:tcPr>
          <w:p w:rsidR="007334B1" w:rsidRDefault="007334B1" w:rsidP="00D30273">
            <w:r>
              <w:t>Tomter/kaier</w:t>
            </w:r>
          </w:p>
        </w:tc>
        <w:tc>
          <w:tcPr>
            <w:tcW w:w="1328" w:type="dxa"/>
          </w:tcPr>
          <w:p w:rsidR="007334B1" w:rsidRDefault="003C6DDA" w:rsidP="003A5713">
            <w:pPr>
              <w:jc w:val="center"/>
            </w:pPr>
            <w:r>
              <w:t>6.810.270</w:t>
            </w:r>
          </w:p>
        </w:tc>
        <w:tc>
          <w:tcPr>
            <w:tcW w:w="1328" w:type="dxa"/>
          </w:tcPr>
          <w:p w:rsidR="007334B1" w:rsidRDefault="007334B1" w:rsidP="003A5713">
            <w:pPr>
              <w:jc w:val="center"/>
            </w:pPr>
            <w:r>
              <w:t>24 637 103</w:t>
            </w:r>
          </w:p>
        </w:tc>
        <w:tc>
          <w:tcPr>
            <w:tcW w:w="1328" w:type="dxa"/>
          </w:tcPr>
          <w:p w:rsidR="007334B1" w:rsidRDefault="007334B1" w:rsidP="003A5713">
            <w:pPr>
              <w:jc w:val="center"/>
            </w:pPr>
            <w:r>
              <w:t>469 077</w:t>
            </w:r>
          </w:p>
        </w:tc>
        <w:tc>
          <w:tcPr>
            <w:tcW w:w="1328" w:type="dxa"/>
          </w:tcPr>
          <w:p w:rsidR="007334B1" w:rsidRDefault="007334B1" w:rsidP="003A5713">
            <w:pPr>
              <w:jc w:val="center"/>
            </w:pPr>
            <w:r>
              <w:t>16.282.431</w:t>
            </w:r>
          </w:p>
        </w:tc>
        <w:tc>
          <w:tcPr>
            <w:tcW w:w="1328" w:type="dxa"/>
          </w:tcPr>
          <w:p w:rsidR="007334B1" w:rsidRDefault="007334B1" w:rsidP="00AE5725">
            <w:pPr>
              <w:jc w:val="center"/>
            </w:pPr>
            <w:r>
              <w:t>30.698.678</w:t>
            </w:r>
          </w:p>
        </w:tc>
      </w:tr>
      <w:tr w:rsidR="007334B1" w:rsidTr="007334B1">
        <w:trPr>
          <w:cantSplit/>
        </w:trPr>
        <w:tc>
          <w:tcPr>
            <w:tcW w:w="2152" w:type="dxa"/>
          </w:tcPr>
          <w:p w:rsidR="007334B1" w:rsidRDefault="007334B1" w:rsidP="00D30273">
            <w:r>
              <w:t>Sikring Batteriøya</w:t>
            </w:r>
          </w:p>
        </w:tc>
        <w:tc>
          <w:tcPr>
            <w:tcW w:w="1328" w:type="dxa"/>
          </w:tcPr>
          <w:p w:rsidR="007334B1" w:rsidRDefault="007334B1" w:rsidP="00D30273">
            <w:pPr>
              <w:jc w:val="center"/>
            </w:pPr>
          </w:p>
        </w:tc>
        <w:tc>
          <w:tcPr>
            <w:tcW w:w="1328" w:type="dxa"/>
          </w:tcPr>
          <w:p w:rsidR="007334B1" w:rsidRDefault="007334B1" w:rsidP="00D30273">
            <w:pPr>
              <w:jc w:val="center"/>
            </w:pPr>
            <w:r>
              <w:t>0</w:t>
            </w:r>
          </w:p>
        </w:tc>
        <w:tc>
          <w:tcPr>
            <w:tcW w:w="1328" w:type="dxa"/>
          </w:tcPr>
          <w:p w:rsidR="007334B1" w:rsidRDefault="007334B1" w:rsidP="00D30273">
            <w:pPr>
              <w:jc w:val="center"/>
            </w:pPr>
            <w:r>
              <w:t>0</w:t>
            </w:r>
          </w:p>
        </w:tc>
        <w:tc>
          <w:tcPr>
            <w:tcW w:w="1328" w:type="dxa"/>
          </w:tcPr>
          <w:p w:rsidR="007334B1" w:rsidRDefault="007334B1" w:rsidP="00D30273">
            <w:pPr>
              <w:jc w:val="center"/>
            </w:pPr>
            <w:r>
              <w:t>0</w:t>
            </w:r>
          </w:p>
        </w:tc>
        <w:tc>
          <w:tcPr>
            <w:tcW w:w="1328" w:type="dxa"/>
          </w:tcPr>
          <w:p w:rsidR="007334B1" w:rsidRDefault="007334B1" w:rsidP="00D30273">
            <w:pPr>
              <w:jc w:val="center"/>
            </w:pPr>
            <w:r>
              <w:t>0</w:t>
            </w:r>
          </w:p>
        </w:tc>
      </w:tr>
      <w:tr w:rsidR="007334B1" w:rsidTr="007334B1">
        <w:trPr>
          <w:cantSplit/>
        </w:trPr>
        <w:tc>
          <w:tcPr>
            <w:tcW w:w="2152" w:type="dxa"/>
          </w:tcPr>
          <w:p w:rsidR="007334B1" w:rsidRDefault="007334B1" w:rsidP="00D30273">
            <w:r>
              <w:t>Pågående utfylling</w:t>
            </w:r>
          </w:p>
        </w:tc>
        <w:tc>
          <w:tcPr>
            <w:tcW w:w="1328" w:type="dxa"/>
          </w:tcPr>
          <w:p w:rsidR="007334B1" w:rsidRDefault="007334B1" w:rsidP="00D30273">
            <w:pPr>
              <w:jc w:val="center"/>
            </w:pPr>
          </w:p>
        </w:tc>
        <w:tc>
          <w:tcPr>
            <w:tcW w:w="1328" w:type="dxa"/>
          </w:tcPr>
          <w:p w:rsidR="007334B1" w:rsidRDefault="007334B1" w:rsidP="00D30273">
            <w:pPr>
              <w:jc w:val="center"/>
            </w:pPr>
            <w:r>
              <w:t>0</w:t>
            </w:r>
          </w:p>
        </w:tc>
        <w:tc>
          <w:tcPr>
            <w:tcW w:w="1328" w:type="dxa"/>
          </w:tcPr>
          <w:p w:rsidR="007334B1" w:rsidRDefault="007334B1" w:rsidP="00D30273">
            <w:pPr>
              <w:jc w:val="center"/>
            </w:pPr>
            <w:r>
              <w:t>0</w:t>
            </w:r>
          </w:p>
        </w:tc>
        <w:tc>
          <w:tcPr>
            <w:tcW w:w="1328" w:type="dxa"/>
          </w:tcPr>
          <w:p w:rsidR="007334B1" w:rsidRDefault="007334B1" w:rsidP="00D30273">
            <w:pPr>
              <w:jc w:val="center"/>
            </w:pPr>
            <w:r>
              <w:t>0</w:t>
            </w:r>
          </w:p>
        </w:tc>
        <w:tc>
          <w:tcPr>
            <w:tcW w:w="1328" w:type="dxa"/>
          </w:tcPr>
          <w:p w:rsidR="007334B1" w:rsidRDefault="007334B1" w:rsidP="00D30273">
            <w:pPr>
              <w:jc w:val="center"/>
            </w:pPr>
            <w:r>
              <w:t>0</w:t>
            </w:r>
          </w:p>
        </w:tc>
      </w:tr>
      <w:tr w:rsidR="007334B1" w:rsidTr="007334B1">
        <w:trPr>
          <w:cantSplit/>
        </w:trPr>
        <w:tc>
          <w:tcPr>
            <w:tcW w:w="2152" w:type="dxa"/>
          </w:tcPr>
          <w:p w:rsidR="007334B1" w:rsidRDefault="007334B1" w:rsidP="00D30273"/>
          <w:p w:rsidR="007334B1" w:rsidRDefault="007334B1" w:rsidP="00D30273">
            <w:r>
              <w:t>Sum</w:t>
            </w:r>
          </w:p>
        </w:tc>
        <w:tc>
          <w:tcPr>
            <w:tcW w:w="1328" w:type="dxa"/>
          </w:tcPr>
          <w:p w:rsidR="007334B1" w:rsidRDefault="007334B1" w:rsidP="00F228FE">
            <w:pPr>
              <w:jc w:val="center"/>
            </w:pPr>
          </w:p>
          <w:p w:rsidR="007334B1" w:rsidRDefault="007334B1" w:rsidP="00F228FE">
            <w:pPr>
              <w:jc w:val="center"/>
            </w:pPr>
            <w:r>
              <w:t>2</w:t>
            </w:r>
            <w:r w:rsidR="00AA462B">
              <w:t>5 448 490</w:t>
            </w:r>
          </w:p>
        </w:tc>
        <w:tc>
          <w:tcPr>
            <w:tcW w:w="1328" w:type="dxa"/>
          </w:tcPr>
          <w:p w:rsidR="007334B1" w:rsidRDefault="007334B1" w:rsidP="00F228FE">
            <w:pPr>
              <w:jc w:val="center"/>
            </w:pPr>
          </w:p>
          <w:p w:rsidR="007334B1" w:rsidRDefault="007334B1" w:rsidP="00F228FE">
            <w:pPr>
              <w:jc w:val="center"/>
            </w:pPr>
            <w:r>
              <w:t>25 377 103</w:t>
            </w:r>
          </w:p>
        </w:tc>
        <w:tc>
          <w:tcPr>
            <w:tcW w:w="1328" w:type="dxa"/>
          </w:tcPr>
          <w:p w:rsidR="007334B1" w:rsidRDefault="007334B1" w:rsidP="00F228FE">
            <w:pPr>
              <w:jc w:val="center"/>
            </w:pPr>
          </w:p>
          <w:p w:rsidR="007334B1" w:rsidRDefault="007334B1" w:rsidP="00F228FE">
            <w:pPr>
              <w:jc w:val="center"/>
            </w:pPr>
            <w:r>
              <w:t>1 120 128</w:t>
            </w:r>
          </w:p>
        </w:tc>
        <w:tc>
          <w:tcPr>
            <w:tcW w:w="1328" w:type="dxa"/>
          </w:tcPr>
          <w:p w:rsidR="007334B1" w:rsidRDefault="007334B1" w:rsidP="00D30273"/>
          <w:p w:rsidR="007334B1" w:rsidRDefault="007334B1" w:rsidP="00D30273">
            <w:r>
              <w:t>16.698.678</w:t>
            </w:r>
          </w:p>
        </w:tc>
        <w:tc>
          <w:tcPr>
            <w:tcW w:w="1328" w:type="dxa"/>
          </w:tcPr>
          <w:p w:rsidR="007334B1" w:rsidRDefault="007334B1" w:rsidP="00D30273"/>
          <w:p w:rsidR="007334B1" w:rsidRDefault="007334B1" w:rsidP="00D30273">
            <w:r>
              <w:t>30.698.678</w:t>
            </w:r>
          </w:p>
        </w:tc>
      </w:tr>
    </w:tbl>
    <w:p w:rsidR="00C62CCD" w:rsidRDefault="00C62CCD">
      <w:pPr>
        <w:rPr>
          <w:b/>
          <w:sz w:val="28"/>
          <w:szCs w:val="28"/>
        </w:rPr>
      </w:pPr>
    </w:p>
    <w:p w:rsidR="0043362A" w:rsidRDefault="0043362A">
      <w:pPr>
        <w:rPr>
          <w:b/>
          <w:sz w:val="28"/>
          <w:szCs w:val="28"/>
        </w:rPr>
      </w:pPr>
    </w:p>
    <w:p w:rsidR="003C6DDA" w:rsidRDefault="003C6DD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25E84" w:rsidRDefault="00F007C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Note </w:t>
      </w:r>
      <w:r w:rsidR="00186C97">
        <w:rPr>
          <w:b/>
          <w:sz w:val="28"/>
          <w:szCs w:val="28"/>
        </w:rPr>
        <w:t>8</w:t>
      </w:r>
      <w:r w:rsidR="00622782">
        <w:rPr>
          <w:b/>
          <w:sz w:val="28"/>
          <w:szCs w:val="28"/>
        </w:rPr>
        <w:t xml:space="preserve"> </w:t>
      </w:r>
    </w:p>
    <w:p w:rsidR="00C95054" w:rsidRPr="006356A1" w:rsidRDefault="00315B28">
      <w:pPr>
        <w:rPr>
          <w:b/>
          <w:sz w:val="28"/>
          <w:szCs w:val="28"/>
        </w:rPr>
      </w:pPr>
      <w:r w:rsidRPr="006356A1">
        <w:rPr>
          <w:b/>
          <w:sz w:val="28"/>
          <w:szCs w:val="28"/>
        </w:rPr>
        <w:t>Renteinntekter</w:t>
      </w:r>
      <w:r w:rsidR="006721F6" w:rsidRPr="006356A1">
        <w:rPr>
          <w:b/>
          <w:sz w:val="28"/>
          <w:szCs w:val="28"/>
        </w:rPr>
        <w:t>, fordring konsernselskap</w:t>
      </w:r>
      <w:r w:rsidRPr="006356A1">
        <w:rPr>
          <w:b/>
          <w:sz w:val="28"/>
          <w:szCs w:val="28"/>
        </w:rPr>
        <w:t xml:space="preserve"> / </w:t>
      </w:r>
      <w:r w:rsidR="00CF56C5" w:rsidRPr="006356A1">
        <w:rPr>
          <w:b/>
          <w:sz w:val="28"/>
          <w:szCs w:val="28"/>
        </w:rPr>
        <w:t>Langsiktig gjeld</w:t>
      </w:r>
    </w:p>
    <w:p w:rsidR="00C95D3B" w:rsidRDefault="00C95D3B"/>
    <w:p w:rsidR="00C95D3B" w:rsidRPr="00C95D3B" w:rsidRDefault="00C95D3B" w:rsidP="00C95D3B">
      <w:pPr>
        <w:rPr>
          <w:u w:val="single"/>
        </w:rPr>
      </w:pPr>
      <w:r w:rsidRPr="00C95D3B">
        <w:rPr>
          <w:u w:val="single"/>
        </w:rPr>
        <w:t>Langsiktig gjeld</w:t>
      </w:r>
    </w:p>
    <w:p w:rsidR="00EA2A7E" w:rsidRDefault="00672353" w:rsidP="007377E0">
      <w:r>
        <w:t xml:space="preserve">Drammen havn tok opp et lån, juni 2008, på </w:t>
      </w:r>
      <w:r w:rsidR="00793F5C">
        <w:t>85</w:t>
      </w:r>
      <w:r w:rsidR="003849C4">
        <w:t>,0 MNOK</w:t>
      </w:r>
      <w:r>
        <w:t xml:space="preserve"> i Kommunalbanken Norge</w:t>
      </w:r>
      <w:r w:rsidR="00793F5C">
        <w:t xml:space="preserve">. </w:t>
      </w:r>
      <w:r w:rsidR="008C055C">
        <w:t>Lånet går over 30 år og er</w:t>
      </w:r>
      <w:r>
        <w:t xml:space="preserve"> delt i</w:t>
      </w:r>
      <w:r w:rsidR="008C055C">
        <w:t xml:space="preserve">nn i </w:t>
      </w:r>
      <w:r>
        <w:t xml:space="preserve">tre like store deler </w:t>
      </w:r>
      <w:r w:rsidR="008C055C">
        <w:t>der</w:t>
      </w:r>
      <w:r>
        <w:t xml:space="preserve"> to har fastrente og ett har flytende rente. </w:t>
      </w:r>
    </w:p>
    <w:p w:rsidR="009D03B7" w:rsidRDefault="009D03B7" w:rsidP="007377E0">
      <w:r w:rsidRPr="004C34A6">
        <w:t xml:space="preserve">Gjeld som forfaller senere enn 5 år utgjør </w:t>
      </w:r>
      <w:r w:rsidR="003D5574">
        <w:rPr>
          <w:color w:val="auto"/>
        </w:rPr>
        <w:t>3</w:t>
      </w:r>
      <w:r w:rsidR="006C2582">
        <w:rPr>
          <w:color w:val="auto"/>
        </w:rPr>
        <w:t>6</w:t>
      </w:r>
      <w:r w:rsidR="003D5574">
        <w:rPr>
          <w:color w:val="auto"/>
        </w:rPr>
        <w:t>,</w:t>
      </w:r>
      <w:r w:rsidR="006C2582">
        <w:rPr>
          <w:color w:val="auto"/>
        </w:rPr>
        <w:t>8</w:t>
      </w:r>
      <w:r w:rsidR="002306BD" w:rsidRPr="002306BD">
        <w:rPr>
          <w:color w:val="auto"/>
        </w:rPr>
        <w:t xml:space="preserve"> </w:t>
      </w:r>
      <w:r w:rsidRPr="004C34A6">
        <w:t xml:space="preserve">MNOK, tilsvarende forrige år utgjorde </w:t>
      </w:r>
      <w:r w:rsidR="006C2582">
        <w:t>38</w:t>
      </w:r>
      <w:r w:rsidR="002306BD">
        <w:t>,</w:t>
      </w:r>
      <w:r w:rsidR="006C2582">
        <w:t>2</w:t>
      </w:r>
      <w:r w:rsidR="00F71AA1">
        <w:t xml:space="preserve"> </w:t>
      </w:r>
      <w:r w:rsidRPr="004C34A6">
        <w:t>MNOK.</w:t>
      </w:r>
    </w:p>
    <w:p w:rsidR="00AA11FA" w:rsidRDefault="00AA11FA" w:rsidP="007377E0"/>
    <w:p w:rsidR="00326E25" w:rsidRPr="00B25E84" w:rsidRDefault="00B57AFD">
      <w:pPr>
        <w:rPr>
          <w:b/>
          <w:sz w:val="28"/>
          <w:szCs w:val="28"/>
        </w:rPr>
      </w:pPr>
      <w:r>
        <w:t xml:space="preserve"> </w:t>
      </w:r>
    </w:p>
    <w:p w:rsidR="00B25E84" w:rsidRDefault="00F007C8" w:rsidP="007377E0">
      <w:pPr>
        <w:rPr>
          <w:b/>
          <w:color w:val="auto"/>
          <w:sz w:val="28"/>
          <w:szCs w:val="28"/>
        </w:rPr>
      </w:pPr>
      <w:r w:rsidRPr="002306BD">
        <w:rPr>
          <w:b/>
          <w:color w:val="auto"/>
          <w:sz w:val="28"/>
          <w:szCs w:val="28"/>
        </w:rPr>
        <w:t xml:space="preserve">Note </w:t>
      </w:r>
      <w:r w:rsidR="00186C97" w:rsidRPr="002306BD">
        <w:rPr>
          <w:b/>
          <w:color w:val="auto"/>
          <w:sz w:val="28"/>
          <w:szCs w:val="28"/>
        </w:rPr>
        <w:t>9</w:t>
      </w:r>
      <w:r w:rsidR="00B25E84">
        <w:rPr>
          <w:b/>
          <w:color w:val="auto"/>
          <w:sz w:val="28"/>
          <w:szCs w:val="28"/>
        </w:rPr>
        <w:t xml:space="preserve"> </w:t>
      </w:r>
    </w:p>
    <w:p w:rsidR="00490B6C" w:rsidRDefault="00490B6C" w:rsidP="007377E0">
      <w:pPr>
        <w:rPr>
          <w:b/>
          <w:sz w:val="28"/>
          <w:szCs w:val="28"/>
        </w:rPr>
      </w:pPr>
      <w:r w:rsidRPr="006356A1">
        <w:rPr>
          <w:b/>
          <w:sz w:val="28"/>
          <w:szCs w:val="28"/>
        </w:rPr>
        <w:t>Pantstillelser og garantier</w:t>
      </w:r>
    </w:p>
    <w:p w:rsidR="00B25E84" w:rsidRPr="006356A1" w:rsidRDefault="00B25E84" w:rsidP="007377E0">
      <w:pPr>
        <w:rPr>
          <w:b/>
          <w:sz w:val="28"/>
          <w:szCs w:val="28"/>
        </w:rPr>
      </w:pPr>
    </w:p>
    <w:bookmarkStart w:id="21" w:name="_MON_1454757787"/>
    <w:bookmarkEnd w:id="21"/>
    <w:p w:rsidR="00490B6C" w:rsidRDefault="00DA5ED0" w:rsidP="007377E0">
      <w:pPr>
        <w:rPr>
          <w:b/>
          <w:sz w:val="28"/>
          <w:szCs w:val="28"/>
        </w:rPr>
      </w:pPr>
      <w:r w:rsidRPr="009728B0">
        <w:rPr>
          <w:b/>
          <w:sz w:val="28"/>
          <w:szCs w:val="28"/>
        </w:rPr>
        <w:object w:dxaOrig="9656" w:dyaOrig="4179">
          <v:shape id="_x0000_i1031" type="#_x0000_t75" style="width:483pt;height:209.25pt" o:ole="">
            <v:imagedata r:id="rId20" o:title=""/>
          </v:shape>
          <o:OLEObject Type="Embed" ProgID="Excel.Sheet.12" ShapeID="_x0000_i1031" DrawAspect="Content" ObjectID="_1676905853" r:id="rId21"/>
        </w:object>
      </w:r>
    </w:p>
    <w:p w:rsidR="00490B6C" w:rsidRDefault="00490B6C" w:rsidP="007377E0">
      <w:pPr>
        <w:rPr>
          <w:b/>
          <w:sz w:val="28"/>
          <w:szCs w:val="28"/>
        </w:rPr>
      </w:pPr>
    </w:p>
    <w:p w:rsidR="00C95054" w:rsidRPr="00CC439B" w:rsidRDefault="00F007C8">
      <w:pPr>
        <w:pStyle w:val="Overskrift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Note </w:t>
      </w:r>
      <w:r w:rsidR="00186C97">
        <w:rPr>
          <w:sz w:val="28"/>
          <w:szCs w:val="28"/>
        </w:rPr>
        <w:t>10</w:t>
      </w:r>
    </w:p>
    <w:p w:rsidR="00C95054" w:rsidRDefault="00C95054">
      <w:pPr>
        <w:rPr>
          <w:b/>
          <w:sz w:val="28"/>
          <w:szCs w:val="28"/>
        </w:rPr>
      </w:pPr>
      <w:r w:rsidRPr="006356A1">
        <w:rPr>
          <w:b/>
          <w:sz w:val="28"/>
          <w:szCs w:val="28"/>
        </w:rPr>
        <w:t>Aktiverte kostnader</w:t>
      </w:r>
    </w:p>
    <w:p w:rsidR="006356A1" w:rsidRPr="006356A1" w:rsidRDefault="006356A1">
      <w:pPr>
        <w:rPr>
          <w:b/>
          <w:sz w:val="28"/>
          <w:szCs w:val="28"/>
        </w:rPr>
      </w:pPr>
    </w:p>
    <w:p w:rsidR="00C95054" w:rsidRDefault="00C95054">
      <w:r>
        <w:t>Beløpet gjelder oppfylling av leide arealer p</w:t>
      </w:r>
      <w:r w:rsidR="0062468D">
        <w:t xml:space="preserve">å Furuholmen. </w:t>
      </w:r>
      <w:r>
        <w:t>Grunnen eies av Drammen kommune, som skal overta arealene ved leietidens utløp</w:t>
      </w:r>
      <w:r w:rsidR="00105F4B">
        <w:t xml:space="preserve"> </w:t>
      </w:r>
      <w:r w:rsidR="0041717E">
        <w:t>h</w:t>
      </w:r>
      <w:r w:rsidR="00105F4B">
        <w:t>h</w:t>
      </w:r>
      <w:r w:rsidR="0041717E">
        <w:t>v</w:t>
      </w:r>
      <w:r w:rsidR="00105F4B">
        <w:t>.</w:t>
      </w:r>
      <w:r>
        <w:t xml:space="preserve"> 2041 og 2047. </w:t>
      </w:r>
    </w:p>
    <w:p w:rsidR="00C95054" w:rsidRDefault="00C95054"/>
    <w:p w:rsidR="00C95054" w:rsidRDefault="00C95054">
      <w:r>
        <w:t xml:space="preserve">Kostnadene periodiseres over leiekontraktens </w:t>
      </w:r>
      <w:r w:rsidR="00647449">
        <w:t>varighet</w:t>
      </w:r>
      <w:r w:rsidR="007572D5">
        <w:t>, for 20</w:t>
      </w:r>
      <w:r w:rsidR="00B41041">
        <w:t>20</w:t>
      </w:r>
      <w:r>
        <w:t xml:space="preserve"> utgjør dette </w:t>
      </w:r>
      <w:r w:rsidR="00105F4B">
        <w:t>5</w:t>
      </w:r>
      <w:r>
        <w:rPr>
          <w:color w:val="auto"/>
        </w:rPr>
        <w:t>2</w:t>
      </w:r>
      <w:r w:rsidR="00B41041">
        <w:rPr>
          <w:color w:val="auto"/>
        </w:rPr>
        <w:t>2</w:t>
      </w:r>
      <w:r w:rsidR="00105F4B">
        <w:rPr>
          <w:color w:val="auto"/>
        </w:rPr>
        <w:t xml:space="preserve"> </w:t>
      </w:r>
      <w:r w:rsidR="00B41041">
        <w:rPr>
          <w:color w:val="auto"/>
        </w:rPr>
        <w:t>960</w:t>
      </w:r>
      <w:r>
        <w:t>,-</w:t>
      </w:r>
      <w:r w:rsidR="00105F4B">
        <w:t xml:space="preserve"> NOK</w:t>
      </w:r>
      <w:r>
        <w:t>.</w:t>
      </w:r>
    </w:p>
    <w:p w:rsidR="00C95054" w:rsidRDefault="00C95054">
      <w:pPr>
        <w:rPr>
          <w:b/>
        </w:rPr>
      </w:pPr>
    </w:p>
    <w:p w:rsidR="0043362A" w:rsidRDefault="0043362A">
      <w:pPr>
        <w:rPr>
          <w:b/>
          <w:sz w:val="28"/>
          <w:szCs w:val="28"/>
        </w:rPr>
      </w:pPr>
    </w:p>
    <w:p w:rsidR="009309D1" w:rsidRDefault="009309D1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br w:type="page"/>
      </w:r>
    </w:p>
    <w:p w:rsidR="00C95054" w:rsidRPr="00C820EF" w:rsidRDefault="00F007C8">
      <w:pPr>
        <w:rPr>
          <w:b/>
          <w:color w:val="auto"/>
          <w:sz w:val="28"/>
          <w:szCs w:val="28"/>
        </w:rPr>
      </w:pPr>
      <w:r w:rsidRPr="00C820EF">
        <w:rPr>
          <w:b/>
          <w:color w:val="auto"/>
          <w:sz w:val="28"/>
          <w:szCs w:val="28"/>
        </w:rPr>
        <w:lastRenderedPageBreak/>
        <w:t>Note 1</w:t>
      </w:r>
      <w:r w:rsidR="00186C97" w:rsidRPr="00C820EF">
        <w:rPr>
          <w:b/>
          <w:color w:val="auto"/>
          <w:sz w:val="28"/>
          <w:szCs w:val="28"/>
        </w:rPr>
        <w:t>1</w:t>
      </w:r>
    </w:p>
    <w:p w:rsidR="00A35604" w:rsidRDefault="001C34F5">
      <w:pPr>
        <w:rPr>
          <w:b/>
          <w:sz w:val="28"/>
          <w:szCs w:val="28"/>
        </w:rPr>
      </w:pPr>
      <w:r w:rsidRPr="006356A1">
        <w:rPr>
          <w:b/>
          <w:sz w:val="28"/>
          <w:szCs w:val="28"/>
        </w:rPr>
        <w:t>Investering i datterselskap og andre selskap</w:t>
      </w:r>
      <w:r w:rsidRPr="006356A1">
        <w:rPr>
          <w:b/>
          <w:sz w:val="28"/>
          <w:szCs w:val="28"/>
        </w:rPr>
        <w:tab/>
      </w:r>
    </w:p>
    <w:p w:rsidR="00443025" w:rsidRDefault="00443025">
      <w:pPr>
        <w:rPr>
          <w:b/>
        </w:rPr>
      </w:pPr>
    </w:p>
    <w:p w:rsidR="00C95054" w:rsidRPr="00A35604" w:rsidRDefault="00A35604">
      <w:pPr>
        <w:rPr>
          <w:b/>
        </w:rPr>
      </w:pPr>
      <w:r w:rsidRPr="00A35604">
        <w:rPr>
          <w:b/>
        </w:rPr>
        <w:t>Morselskap</w:t>
      </w:r>
      <w:r w:rsidR="001C34F5" w:rsidRPr="00A35604">
        <w:rPr>
          <w:b/>
        </w:rPr>
        <w:tab/>
      </w:r>
      <w:r w:rsidR="001C34F5" w:rsidRPr="00A35604">
        <w:rPr>
          <w:b/>
        </w:rPr>
        <w:tab/>
      </w:r>
      <w:r w:rsidR="001C34F5" w:rsidRPr="00A35604">
        <w:rPr>
          <w:b/>
        </w:rPr>
        <w:tab/>
      </w:r>
      <w:r w:rsidR="001C34F5" w:rsidRPr="00A35604">
        <w:rPr>
          <w:b/>
        </w:rPr>
        <w:tab/>
        <w:t xml:space="preserve">             </w:t>
      </w:r>
    </w:p>
    <w:p w:rsidR="00C95054" w:rsidRDefault="00C95054"/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900"/>
        <w:gridCol w:w="1440"/>
        <w:gridCol w:w="1260"/>
        <w:gridCol w:w="1800"/>
        <w:gridCol w:w="1800"/>
      </w:tblGrid>
      <w:tr w:rsidR="004F195A" w:rsidTr="003302DC">
        <w:trPr>
          <w:cantSplit/>
        </w:trPr>
        <w:tc>
          <w:tcPr>
            <w:tcW w:w="2770" w:type="dxa"/>
          </w:tcPr>
          <w:p w:rsidR="004F195A" w:rsidRDefault="004F195A">
            <w:pPr>
              <w:rPr>
                <w:b/>
              </w:rPr>
            </w:pPr>
          </w:p>
        </w:tc>
        <w:tc>
          <w:tcPr>
            <w:tcW w:w="900" w:type="dxa"/>
          </w:tcPr>
          <w:p w:rsidR="004F195A" w:rsidRPr="003302DC" w:rsidRDefault="004F195A">
            <w:pPr>
              <w:jc w:val="center"/>
              <w:rPr>
                <w:b/>
              </w:rPr>
            </w:pPr>
            <w:r w:rsidRPr="003302DC">
              <w:rPr>
                <w:b/>
              </w:rPr>
              <w:t>Eier-andel</w:t>
            </w:r>
            <w:r w:rsidR="003302DC"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F195A" w:rsidRPr="003302DC" w:rsidRDefault="004F195A">
            <w:pPr>
              <w:jc w:val="center"/>
              <w:rPr>
                <w:b/>
              </w:rPr>
            </w:pPr>
            <w:r w:rsidRPr="003302DC">
              <w:rPr>
                <w:b/>
              </w:rPr>
              <w:t>Antall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F195A" w:rsidRPr="003302DC" w:rsidRDefault="004F195A">
            <w:pPr>
              <w:jc w:val="center"/>
              <w:rPr>
                <w:b/>
              </w:rPr>
            </w:pPr>
            <w:r w:rsidRPr="003302DC">
              <w:rPr>
                <w:b/>
              </w:rPr>
              <w:t>Pålydende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F195A" w:rsidRPr="003302DC" w:rsidRDefault="004F195A">
            <w:pPr>
              <w:jc w:val="center"/>
              <w:rPr>
                <w:b/>
              </w:rPr>
            </w:pPr>
            <w:r w:rsidRPr="003302DC">
              <w:rPr>
                <w:b/>
              </w:rPr>
              <w:t>Kostpris/</w:t>
            </w:r>
          </w:p>
          <w:p w:rsidR="004F195A" w:rsidRPr="003302DC" w:rsidRDefault="004F195A">
            <w:pPr>
              <w:jc w:val="center"/>
              <w:rPr>
                <w:b/>
              </w:rPr>
            </w:pPr>
            <w:r w:rsidRPr="003302DC">
              <w:rPr>
                <w:b/>
              </w:rPr>
              <w:t>bokført verdi</w:t>
            </w:r>
          </w:p>
        </w:tc>
        <w:tc>
          <w:tcPr>
            <w:tcW w:w="1800" w:type="dxa"/>
          </w:tcPr>
          <w:p w:rsidR="004F195A" w:rsidRDefault="004F195A">
            <w:pPr>
              <w:jc w:val="center"/>
              <w:rPr>
                <w:b/>
              </w:rPr>
            </w:pPr>
          </w:p>
        </w:tc>
      </w:tr>
      <w:tr w:rsidR="004F195A" w:rsidTr="003302DC">
        <w:trPr>
          <w:cantSplit/>
        </w:trPr>
        <w:tc>
          <w:tcPr>
            <w:tcW w:w="2770" w:type="dxa"/>
          </w:tcPr>
          <w:p w:rsidR="004F195A" w:rsidRDefault="004F195A"/>
        </w:tc>
        <w:tc>
          <w:tcPr>
            <w:tcW w:w="900" w:type="dxa"/>
          </w:tcPr>
          <w:p w:rsidR="004F195A" w:rsidRDefault="004F195A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F195A" w:rsidRDefault="004F195A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F195A" w:rsidRDefault="004F195A">
            <w:pPr>
              <w:jc w:val="right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F195A" w:rsidRDefault="004F195A">
            <w:pPr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4F195A" w:rsidRDefault="004F195A" w:rsidP="003302DC">
            <w:pPr>
              <w:jc w:val="center"/>
              <w:rPr>
                <w:b/>
              </w:rPr>
            </w:pPr>
          </w:p>
        </w:tc>
      </w:tr>
      <w:tr w:rsidR="004F195A" w:rsidTr="00975452">
        <w:trPr>
          <w:cantSplit/>
        </w:trPr>
        <w:tc>
          <w:tcPr>
            <w:tcW w:w="2770" w:type="dxa"/>
          </w:tcPr>
          <w:p w:rsidR="004F195A" w:rsidRDefault="00B41041" w:rsidP="00527C2E">
            <w:r>
              <w:t>Holmen Terminal Drammen</w:t>
            </w:r>
            <w:r w:rsidR="004F195A">
              <w:t xml:space="preserve"> AS</w:t>
            </w:r>
          </w:p>
        </w:tc>
        <w:tc>
          <w:tcPr>
            <w:tcW w:w="900" w:type="dxa"/>
          </w:tcPr>
          <w:p w:rsidR="004F195A" w:rsidRDefault="004F195A">
            <w:pPr>
              <w:jc w:val="right"/>
            </w:pPr>
            <w:r>
              <w:t>100%</w:t>
            </w:r>
          </w:p>
        </w:tc>
        <w:tc>
          <w:tcPr>
            <w:tcW w:w="1440" w:type="dxa"/>
          </w:tcPr>
          <w:p w:rsidR="004F195A" w:rsidRDefault="004F195A">
            <w:pPr>
              <w:jc w:val="right"/>
            </w:pPr>
            <w:r>
              <w:t xml:space="preserve">20.000 </w:t>
            </w:r>
          </w:p>
        </w:tc>
        <w:tc>
          <w:tcPr>
            <w:tcW w:w="1260" w:type="dxa"/>
          </w:tcPr>
          <w:p w:rsidR="004F195A" w:rsidRDefault="004F195A">
            <w:pPr>
              <w:jc w:val="right"/>
            </w:pPr>
            <w:r>
              <w:t>1000</w:t>
            </w:r>
          </w:p>
        </w:tc>
        <w:tc>
          <w:tcPr>
            <w:tcW w:w="1800" w:type="dxa"/>
          </w:tcPr>
          <w:p w:rsidR="004F195A" w:rsidRDefault="00975452">
            <w:pPr>
              <w:jc w:val="right"/>
            </w:pPr>
            <w:r>
              <w:t xml:space="preserve">20 000 </w:t>
            </w:r>
            <w:r w:rsidR="004F195A">
              <w:t>000</w:t>
            </w:r>
          </w:p>
        </w:tc>
        <w:tc>
          <w:tcPr>
            <w:tcW w:w="1800" w:type="dxa"/>
          </w:tcPr>
          <w:p w:rsidR="004F195A" w:rsidRDefault="004F195A" w:rsidP="00416612">
            <w:pPr>
              <w:jc w:val="center"/>
            </w:pPr>
          </w:p>
        </w:tc>
      </w:tr>
      <w:tr w:rsidR="004F195A" w:rsidTr="00975452">
        <w:trPr>
          <w:cantSplit/>
        </w:trPr>
        <w:tc>
          <w:tcPr>
            <w:tcW w:w="2770" w:type="dxa"/>
            <w:tcBorders>
              <w:top w:val="single" w:sz="4" w:space="0" w:color="auto"/>
            </w:tcBorders>
          </w:tcPr>
          <w:p w:rsidR="004F195A" w:rsidRPr="00F35E32" w:rsidRDefault="004F195A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F195A" w:rsidRPr="00F35E32" w:rsidRDefault="004F195A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F195A" w:rsidRPr="00F35E32" w:rsidRDefault="004F195A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F195A" w:rsidRPr="00F35E32" w:rsidRDefault="004F195A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F195A" w:rsidRPr="00F35E32" w:rsidRDefault="00975452" w:rsidP="007E1EFA">
            <w:pPr>
              <w:jc w:val="right"/>
              <w:rPr>
                <w:b/>
                <w:u w:val="single"/>
              </w:rPr>
            </w:pPr>
            <w:r w:rsidRPr="00F35E32">
              <w:rPr>
                <w:b/>
                <w:u w:val="single"/>
              </w:rPr>
              <w:t xml:space="preserve">20 </w:t>
            </w:r>
            <w:r w:rsidR="007E1EFA">
              <w:rPr>
                <w:b/>
                <w:u w:val="single"/>
              </w:rPr>
              <w:t>0</w:t>
            </w:r>
            <w:r w:rsidRPr="00F35E32">
              <w:rPr>
                <w:b/>
                <w:u w:val="single"/>
              </w:rPr>
              <w:t>0</w:t>
            </w:r>
            <w:r w:rsidR="00122EE9" w:rsidRPr="00F35E32">
              <w:rPr>
                <w:b/>
                <w:u w:val="single"/>
              </w:rPr>
              <w:t>0</w:t>
            </w:r>
            <w:r w:rsidRPr="00F35E32">
              <w:rPr>
                <w:b/>
                <w:u w:val="single"/>
              </w:rPr>
              <w:t xml:space="preserve"> </w:t>
            </w:r>
            <w:r w:rsidR="004F195A" w:rsidRPr="00F35E32">
              <w:rPr>
                <w:b/>
                <w:u w:val="single"/>
              </w:rPr>
              <w:t>000</w:t>
            </w:r>
          </w:p>
        </w:tc>
        <w:tc>
          <w:tcPr>
            <w:tcW w:w="1800" w:type="dxa"/>
          </w:tcPr>
          <w:p w:rsidR="004F195A" w:rsidRPr="00F35E32" w:rsidRDefault="004F195A" w:rsidP="00416612">
            <w:pPr>
              <w:rPr>
                <w:b/>
                <w:u w:val="single"/>
              </w:rPr>
            </w:pPr>
          </w:p>
        </w:tc>
      </w:tr>
    </w:tbl>
    <w:p w:rsidR="004C34A6" w:rsidRDefault="004C34A6">
      <w:pPr>
        <w:rPr>
          <w:highlight w:val="yellow"/>
        </w:rPr>
      </w:pPr>
    </w:p>
    <w:p w:rsidR="00BB2AC3" w:rsidRDefault="00BB2AC3" w:rsidP="00BB2AC3">
      <w:r>
        <w:t xml:space="preserve">Datterselskapet </w:t>
      </w:r>
      <w:r w:rsidR="004C3F50">
        <w:t>Holmen Terminal Drammen</w:t>
      </w:r>
      <w:r w:rsidRPr="004C34A6">
        <w:t xml:space="preserve"> AS har et bokført resultat i 20</w:t>
      </w:r>
      <w:r w:rsidR="00B41041">
        <w:t>20</w:t>
      </w:r>
      <w:r w:rsidRPr="004C34A6">
        <w:t xml:space="preserve"> på </w:t>
      </w:r>
    </w:p>
    <w:p w:rsidR="006A1F36" w:rsidRDefault="002C6101" w:rsidP="00BB2AC3">
      <w:r>
        <w:rPr>
          <w:color w:val="auto"/>
        </w:rPr>
        <w:t xml:space="preserve">NOK </w:t>
      </w:r>
      <w:r w:rsidR="00857DF7">
        <w:rPr>
          <w:color w:val="auto"/>
        </w:rPr>
        <w:t>1</w:t>
      </w:r>
      <w:r w:rsidR="00AA462B">
        <w:rPr>
          <w:color w:val="auto"/>
        </w:rPr>
        <w:t> 025 447</w:t>
      </w:r>
      <w:r w:rsidR="00857DF7">
        <w:rPr>
          <w:color w:val="auto"/>
        </w:rPr>
        <w:t>,</w:t>
      </w:r>
      <w:r w:rsidR="00BB2AC3">
        <w:rPr>
          <w:color w:val="auto"/>
        </w:rPr>
        <w:t>-</w:t>
      </w:r>
      <w:r w:rsidR="00BB2AC3" w:rsidRPr="004C34A6">
        <w:t xml:space="preserve"> og en bokført egenkapital på </w:t>
      </w:r>
      <w:r>
        <w:t xml:space="preserve">NOK </w:t>
      </w:r>
      <w:r w:rsidR="00857DF7">
        <w:t>5</w:t>
      </w:r>
      <w:r w:rsidR="00B41041">
        <w:t>4</w:t>
      </w:r>
      <w:r w:rsidR="00AA462B">
        <w:t> 489 059</w:t>
      </w:r>
      <w:r w:rsidR="009E0201">
        <w:t>,</w:t>
      </w:r>
      <w:r w:rsidR="00BB2AC3">
        <w:t xml:space="preserve">- </w:t>
      </w:r>
      <w:r w:rsidR="00BB2AC3" w:rsidRPr="004C34A6">
        <w:t>pr. 31.12.20</w:t>
      </w:r>
      <w:r w:rsidR="00B41041">
        <w:t>20</w:t>
      </w:r>
      <w:r w:rsidR="00BB2AC3" w:rsidRPr="004C34A6">
        <w:t>.</w:t>
      </w:r>
      <w:r w:rsidR="00E5534F">
        <w:t xml:space="preserve"> </w:t>
      </w:r>
    </w:p>
    <w:p w:rsidR="00A1637C" w:rsidRDefault="007E1EFA" w:rsidP="00BB2AC3">
      <w:pPr>
        <w:rPr>
          <w:bCs/>
        </w:rPr>
      </w:pPr>
      <w:r>
        <w:t xml:space="preserve">Drammen havn sin eierandel i </w:t>
      </w:r>
      <w:r w:rsidR="00F35E32">
        <w:t>Eidos</w:t>
      </w:r>
      <w:r w:rsidR="004268E3">
        <w:t xml:space="preserve"> Eiendomsutvikling AS </w:t>
      </w:r>
      <w:r w:rsidR="009309D1">
        <w:t xml:space="preserve">ble solgt 06.03.2021 </w:t>
      </w:r>
      <w:r w:rsidR="00983EC0">
        <w:t xml:space="preserve">til </w:t>
      </w:r>
      <w:r w:rsidR="00D22C86">
        <w:t xml:space="preserve">netto </w:t>
      </w:r>
      <w:r w:rsidR="00983EC0">
        <w:t>NOK 22</w:t>
      </w:r>
      <w:r w:rsidR="00D22C86">
        <w:t>1</w:t>
      </w:r>
      <w:r w:rsidR="00983EC0">
        <w:t>.</w:t>
      </w:r>
      <w:r w:rsidR="00D22C86">
        <w:t>480</w:t>
      </w:r>
      <w:r w:rsidR="00983EC0">
        <w:t>.</w:t>
      </w:r>
      <w:r w:rsidR="00D22C86">
        <w:t>269</w:t>
      </w:r>
      <w:r w:rsidR="00983EC0">
        <w:t>,-.</w:t>
      </w:r>
      <w:r w:rsidR="00B775B4" w:rsidRPr="00B775B4">
        <w:rPr>
          <w:bCs/>
        </w:rPr>
        <w:t xml:space="preserve"> </w:t>
      </w:r>
    </w:p>
    <w:p w:rsidR="007E1EFA" w:rsidRDefault="007E1EFA" w:rsidP="00BB2AC3"/>
    <w:p w:rsidR="00A1637C" w:rsidRDefault="00E43B08" w:rsidP="00BB2AC3">
      <w:r>
        <w:t>I juni 201</w:t>
      </w:r>
      <w:r w:rsidR="005B05F3">
        <w:t>8</w:t>
      </w:r>
      <w:r>
        <w:t xml:space="preserve"> jf. sak 17/18</w:t>
      </w:r>
      <w:r w:rsidR="00736A18">
        <w:t xml:space="preserve"> i havnestyret har </w:t>
      </w:r>
      <w:r>
        <w:t>50</w:t>
      </w:r>
      <w:r w:rsidR="00736A18">
        <w:t>,0</w:t>
      </w:r>
      <w:r>
        <w:t xml:space="preserve"> MNOK </w:t>
      </w:r>
      <w:r w:rsidR="00736A18">
        <w:t xml:space="preserve">av Drammen havn sin overskuddslikviditet blitt plassert i </w:t>
      </w:r>
      <w:r w:rsidR="002306BD">
        <w:t>e</w:t>
      </w:r>
      <w:r w:rsidR="00736A18">
        <w:t>t høyrentefond bestående av obligasjoner. Fondet defineres som et anleggsmiddel</w:t>
      </w:r>
      <w:r w:rsidR="00C916EF">
        <w:t xml:space="preserve"> da det er ment å være en pengeplassering som går over </w:t>
      </w:r>
      <w:r w:rsidR="002306BD">
        <w:t>ett</w:t>
      </w:r>
      <w:r w:rsidR="00C916EF">
        <w:t xml:space="preserve"> år. </w:t>
      </w:r>
    </w:p>
    <w:p w:rsidR="00BA0BD0" w:rsidRDefault="00BA0BD0" w:rsidP="00BB2AC3"/>
    <w:p w:rsidR="004C3F50" w:rsidRDefault="004C3F50" w:rsidP="00BB2AC3">
      <w:pPr>
        <w:rPr>
          <w:b/>
          <w:color w:val="auto"/>
        </w:rPr>
      </w:pPr>
    </w:p>
    <w:p w:rsidR="00C95054" w:rsidRPr="001C34F5" w:rsidRDefault="00C95054">
      <w:pPr>
        <w:rPr>
          <w:sz w:val="28"/>
          <w:szCs w:val="28"/>
        </w:rPr>
      </w:pPr>
      <w:r w:rsidRPr="001C34F5">
        <w:rPr>
          <w:b/>
          <w:sz w:val="28"/>
          <w:szCs w:val="28"/>
        </w:rPr>
        <w:t xml:space="preserve">Note </w:t>
      </w:r>
      <w:r w:rsidR="001C34F5">
        <w:rPr>
          <w:b/>
          <w:sz w:val="28"/>
          <w:szCs w:val="28"/>
        </w:rPr>
        <w:t>1</w:t>
      </w:r>
      <w:r w:rsidR="00186C97">
        <w:rPr>
          <w:b/>
          <w:sz w:val="28"/>
          <w:szCs w:val="28"/>
        </w:rPr>
        <w:t>2</w:t>
      </w:r>
    </w:p>
    <w:p w:rsidR="00C95054" w:rsidRPr="006356A1" w:rsidRDefault="00C95054">
      <w:pPr>
        <w:rPr>
          <w:b/>
          <w:sz w:val="28"/>
          <w:szCs w:val="28"/>
        </w:rPr>
      </w:pPr>
      <w:r w:rsidRPr="006356A1">
        <w:rPr>
          <w:b/>
          <w:sz w:val="28"/>
          <w:szCs w:val="28"/>
        </w:rPr>
        <w:t>Kundefordringer</w:t>
      </w:r>
      <w:r w:rsidR="00C95D3B" w:rsidRPr="006356A1">
        <w:rPr>
          <w:b/>
          <w:sz w:val="28"/>
          <w:szCs w:val="28"/>
        </w:rPr>
        <w:t>/Andre fordringer</w:t>
      </w:r>
    </w:p>
    <w:p w:rsidR="00C95054" w:rsidRDefault="00C95054"/>
    <w:p w:rsidR="00C95D3B" w:rsidRPr="00A53BFB" w:rsidRDefault="00C95D3B">
      <w:pPr>
        <w:rPr>
          <w:u w:val="single"/>
        </w:rPr>
      </w:pPr>
      <w:r w:rsidRPr="00D624D7">
        <w:t>Kundefordringe</w:t>
      </w:r>
      <w:r w:rsidR="00D624D7" w:rsidRPr="00D624D7">
        <w:t>r</w:t>
      </w:r>
      <w:r w:rsidR="00D624D7">
        <w:tab/>
      </w:r>
      <w:r w:rsidR="00584A6C" w:rsidRPr="00A53BFB">
        <w:tab/>
        <w:t>M</w:t>
      </w:r>
      <w:r w:rsidR="00930E22" w:rsidRPr="00A53BFB">
        <w:t>orselskap</w:t>
      </w:r>
      <w:r w:rsidR="00584A6C" w:rsidRPr="00A53BFB">
        <w:tab/>
      </w:r>
      <w:r w:rsidR="00584A6C" w:rsidRPr="00A53BFB">
        <w:tab/>
      </w:r>
      <w:r w:rsidR="00584A6C" w:rsidRPr="00A53BFB">
        <w:tab/>
        <w:t>Konsern</w:t>
      </w:r>
    </w:p>
    <w:p w:rsidR="00416964" w:rsidRPr="00E73AD5" w:rsidRDefault="00584A6C">
      <w:r w:rsidRPr="00E73AD5">
        <w:tab/>
      </w:r>
      <w:r w:rsidRPr="00E73AD5">
        <w:tab/>
      </w:r>
      <w:r w:rsidRPr="00E73AD5">
        <w:tab/>
      </w:r>
      <w:r w:rsidRPr="00E73AD5">
        <w:rPr>
          <w:u w:val="single"/>
        </w:rPr>
        <w:t>31.12.</w:t>
      </w:r>
      <w:r w:rsidR="00D22C86">
        <w:rPr>
          <w:u w:val="single"/>
        </w:rPr>
        <w:t>20</w:t>
      </w:r>
      <w:r w:rsidRPr="00E73AD5">
        <w:rPr>
          <w:u w:val="single"/>
        </w:rPr>
        <w:tab/>
      </w:r>
      <w:r w:rsidR="00A057B9">
        <w:rPr>
          <w:u w:val="single"/>
        </w:rPr>
        <w:t xml:space="preserve">    </w:t>
      </w:r>
      <w:r w:rsidRPr="00E73AD5">
        <w:rPr>
          <w:u w:val="single"/>
        </w:rPr>
        <w:t>31.12.1</w:t>
      </w:r>
      <w:r w:rsidR="00D22C86">
        <w:rPr>
          <w:u w:val="single"/>
        </w:rPr>
        <w:t>9</w:t>
      </w:r>
      <w:r w:rsidRPr="00E73AD5">
        <w:tab/>
      </w:r>
      <w:r w:rsidRPr="00E73AD5">
        <w:rPr>
          <w:u w:val="single"/>
        </w:rPr>
        <w:t>31.12.</w:t>
      </w:r>
      <w:r w:rsidR="00D22C86">
        <w:rPr>
          <w:u w:val="single"/>
        </w:rPr>
        <w:t>20</w:t>
      </w:r>
      <w:r w:rsidRPr="00E73AD5">
        <w:rPr>
          <w:u w:val="single"/>
        </w:rPr>
        <w:tab/>
      </w:r>
      <w:r w:rsidR="00A057B9">
        <w:rPr>
          <w:u w:val="single"/>
        </w:rPr>
        <w:t xml:space="preserve">  </w:t>
      </w:r>
      <w:r w:rsidRPr="00E73AD5">
        <w:rPr>
          <w:u w:val="single"/>
        </w:rPr>
        <w:t>31.12.1</w:t>
      </w:r>
      <w:r w:rsidR="00D22C86">
        <w:rPr>
          <w:u w:val="single"/>
        </w:rPr>
        <w:t>9</w:t>
      </w:r>
    </w:p>
    <w:p w:rsidR="00A53BFB" w:rsidRDefault="00A057B9" w:rsidP="005B1A81">
      <w:pPr>
        <w:tabs>
          <w:tab w:val="center" w:pos="4536"/>
        </w:tabs>
      </w:pPr>
      <w:r>
        <w:t xml:space="preserve"> </w:t>
      </w:r>
      <w:r w:rsidR="005B1A81">
        <w:tab/>
      </w:r>
    </w:p>
    <w:p w:rsidR="00584A6C" w:rsidRDefault="00584A6C" w:rsidP="00584A6C">
      <w:r>
        <w:t>Pålydende</w:t>
      </w:r>
      <w:r>
        <w:tab/>
      </w:r>
      <w:r w:rsidR="002D27B5">
        <w:t xml:space="preserve">          </w:t>
      </w:r>
      <w:r w:rsidR="00245FAA">
        <w:tab/>
      </w:r>
      <w:r w:rsidR="00D569FA">
        <w:t>9 819 170</w:t>
      </w:r>
      <w:r w:rsidR="00245FAA">
        <w:tab/>
      </w:r>
      <w:r w:rsidR="00A057B9">
        <w:t>1</w:t>
      </w:r>
      <w:r w:rsidR="00D22C86">
        <w:t>0</w:t>
      </w:r>
      <w:r w:rsidR="00A057B9">
        <w:t> </w:t>
      </w:r>
      <w:r w:rsidR="00D22C86">
        <w:t>910</w:t>
      </w:r>
      <w:r w:rsidR="00A057B9">
        <w:t xml:space="preserve"> </w:t>
      </w:r>
      <w:r w:rsidR="00D22C86">
        <w:t>961</w:t>
      </w:r>
      <w:r w:rsidR="00245FAA">
        <w:tab/>
      </w:r>
      <w:r w:rsidR="00D569FA">
        <w:t>10 263 997</w:t>
      </w:r>
      <w:r w:rsidR="00245FAA">
        <w:tab/>
      </w:r>
      <w:r w:rsidR="00D22C86">
        <w:t>11</w:t>
      </w:r>
      <w:r w:rsidR="00245FAA">
        <w:t> </w:t>
      </w:r>
      <w:r w:rsidR="00D22C86">
        <w:t>490</w:t>
      </w:r>
      <w:r w:rsidR="00245FAA">
        <w:t xml:space="preserve"> </w:t>
      </w:r>
      <w:r w:rsidR="00D22C86">
        <w:t>075</w:t>
      </w:r>
    </w:p>
    <w:p w:rsidR="00584A6C" w:rsidRDefault="00584A6C"/>
    <w:p w:rsidR="00584A6C" w:rsidRDefault="00584A6C"/>
    <w:p w:rsidR="008F2515" w:rsidRDefault="00C22E9E">
      <w:r>
        <w:t>Ikke forfalte k</w:t>
      </w:r>
      <w:r w:rsidR="00223ADC">
        <w:t>undefordringe</w:t>
      </w:r>
      <w:r>
        <w:t>r</w:t>
      </w:r>
      <w:r w:rsidR="00223ADC">
        <w:t xml:space="preserve"> </w:t>
      </w:r>
      <w:r w:rsidR="003E524D">
        <w:t xml:space="preserve">i </w:t>
      </w:r>
      <w:r w:rsidR="00AD19AD">
        <w:t>konsern</w:t>
      </w:r>
      <w:r w:rsidR="00540CDA">
        <w:t>et</w:t>
      </w:r>
      <w:r w:rsidR="003E524D">
        <w:t xml:space="preserve"> </w:t>
      </w:r>
      <w:r w:rsidR="00223ADC">
        <w:t>pr. 31.12.</w:t>
      </w:r>
      <w:r w:rsidR="001E7F62">
        <w:t>20</w:t>
      </w:r>
      <w:r w:rsidR="00364556">
        <w:t xml:space="preserve"> </w:t>
      </w:r>
      <w:r>
        <w:t>utgjør kr</w:t>
      </w:r>
      <w:r w:rsidR="005B1A81">
        <w:t>. 5.775.048</w:t>
      </w:r>
      <w:r w:rsidR="00AD6013">
        <w:t>,</w:t>
      </w:r>
      <w:r w:rsidR="00297A4A">
        <w:t>-</w:t>
      </w:r>
      <w:r w:rsidR="00905CF3">
        <w:t xml:space="preserve"> </w:t>
      </w:r>
      <w:r w:rsidR="000065D9">
        <w:t xml:space="preserve">NOK. Det </w:t>
      </w:r>
      <w:r w:rsidR="00FD6C52">
        <w:t>forfalte beløpet</w:t>
      </w:r>
      <w:r w:rsidR="00CE5677">
        <w:t xml:space="preserve"> </w:t>
      </w:r>
      <w:r w:rsidR="007B5D56">
        <w:t>på</w:t>
      </w:r>
      <w:r w:rsidR="00CE5677">
        <w:t xml:space="preserve"> kr. </w:t>
      </w:r>
      <w:r w:rsidR="001E7F62">
        <w:t>4.488.949</w:t>
      </w:r>
      <w:r w:rsidR="00297A4A">
        <w:rPr>
          <w:color w:val="auto"/>
        </w:rPr>
        <w:t>,-</w:t>
      </w:r>
      <w:r w:rsidR="00297A4A">
        <w:t xml:space="preserve"> </w:t>
      </w:r>
      <w:r w:rsidR="00CE5677">
        <w:t xml:space="preserve">skyldes i all hovedsak kunder som er sent ute med betalingen. </w:t>
      </w:r>
      <w:r w:rsidR="009B0553">
        <w:t xml:space="preserve">I 2021 gjenstår kr. 1,13 MNOK </w:t>
      </w:r>
      <w:r w:rsidR="005C3D2F">
        <w:t xml:space="preserve">som utgjør </w:t>
      </w:r>
      <w:r w:rsidR="009B0553">
        <w:t xml:space="preserve">fire kunder. </w:t>
      </w:r>
      <w:r w:rsidR="00CE5677">
        <w:t>F</w:t>
      </w:r>
      <w:r w:rsidR="004165E4">
        <w:t>ordringe</w:t>
      </w:r>
      <w:r w:rsidR="00CE5677">
        <w:t xml:space="preserve">ne vurderes å bli innbetalt i </w:t>
      </w:r>
      <w:r w:rsidR="004165E4">
        <w:t>20</w:t>
      </w:r>
      <w:r w:rsidR="001E7F62">
        <w:t>21</w:t>
      </w:r>
      <w:r w:rsidR="004165E4">
        <w:t>.</w:t>
      </w:r>
      <w:r w:rsidR="00122EE9">
        <w:t xml:space="preserve"> </w:t>
      </w:r>
      <w:r w:rsidR="000065D9">
        <w:t xml:space="preserve"> </w:t>
      </w:r>
      <w:r w:rsidR="0071041E">
        <w:t xml:space="preserve">Det er </w:t>
      </w:r>
      <w:r w:rsidR="001E7F62">
        <w:t>ikke satt av noe</w:t>
      </w:r>
      <w:r w:rsidR="00E72210">
        <w:t xml:space="preserve"> til</w:t>
      </w:r>
      <w:r w:rsidR="0071041E">
        <w:t xml:space="preserve"> </w:t>
      </w:r>
      <w:r w:rsidR="00C55DA4" w:rsidRPr="0071041E">
        <w:rPr>
          <w:i/>
        </w:rPr>
        <w:t>T</w:t>
      </w:r>
      <w:r w:rsidR="00122EE9" w:rsidRPr="0071041E">
        <w:rPr>
          <w:i/>
        </w:rPr>
        <w:t>ap på fordringer</w:t>
      </w:r>
      <w:r w:rsidR="001E7F62">
        <w:t xml:space="preserve"> i 2020</w:t>
      </w:r>
      <w:r w:rsidR="006A22D8">
        <w:t xml:space="preserve">. </w:t>
      </w:r>
    </w:p>
    <w:p w:rsidR="008F2515" w:rsidRDefault="008F2515"/>
    <w:p w:rsidR="004165E4" w:rsidRPr="00127F15" w:rsidRDefault="00A3712B" w:rsidP="00127F15">
      <w:pPr>
        <w:pStyle w:val="Overskrift1"/>
        <w:shd w:val="clear" w:color="auto" w:fill="FFFFFF"/>
        <w:spacing w:before="0" w:after="96"/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</w:pPr>
      <w:r w:rsidRPr="00D65779">
        <w:rPr>
          <w:rFonts w:ascii="Times New Roman" w:hAnsi="Times New Roman" w:cs="Times New Roman"/>
          <w:color w:val="auto"/>
          <w:sz w:val="24"/>
          <w:szCs w:val="24"/>
        </w:rPr>
        <w:t>I forbindelse med Landstrømprosjektet</w:t>
      </w:r>
      <w:r w:rsidR="008C075C">
        <w:rPr>
          <w:rFonts w:ascii="Times New Roman" w:hAnsi="Times New Roman" w:cs="Times New Roman"/>
          <w:color w:val="auto"/>
          <w:sz w:val="24"/>
          <w:szCs w:val="24"/>
        </w:rPr>
        <w:t xml:space="preserve"> som sto ferdig i slutten av 2019</w:t>
      </w:r>
      <w:r w:rsidRPr="00D65779">
        <w:rPr>
          <w:rFonts w:ascii="Times New Roman" w:hAnsi="Times New Roman" w:cs="Times New Roman"/>
          <w:color w:val="auto"/>
          <w:sz w:val="24"/>
          <w:szCs w:val="24"/>
        </w:rPr>
        <w:t xml:space="preserve"> søkte Drammen havn om</w:t>
      </w:r>
      <w:r w:rsidR="00EC7A25">
        <w:rPr>
          <w:rFonts w:ascii="Times New Roman" w:hAnsi="Times New Roman" w:cs="Times New Roman"/>
          <w:color w:val="auto"/>
          <w:sz w:val="24"/>
          <w:szCs w:val="24"/>
        </w:rPr>
        <w:t xml:space="preserve"> tilskudd fra</w:t>
      </w:r>
      <w:r w:rsidR="00127F15">
        <w:rPr>
          <w:rFonts w:ascii="Times New Roman" w:hAnsi="Times New Roman" w:cs="Times New Roman"/>
          <w:color w:val="auto"/>
          <w:sz w:val="24"/>
          <w:szCs w:val="24"/>
        </w:rPr>
        <w:t xml:space="preserve"> ENOVA.</w:t>
      </w:r>
      <w:r w:rsidRPr="00D657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27F15">
        <w:rPr>
          <w:rFonts w:ascii="Times New Roman" w:hAnsi="Times New Roman" w:cs="Times New Roman"/>
          <w:color w:val="auto"/>
          <w:sz w:val="24"/>
          <w:szCs w:val="24"/>
        </w:rPr>
        <w:t>Totalt fikk v</w:t>
      </w:r>
      <w:r w:rsidRPr="00D65779">
        <w:rPr>
          <w:rFonts w:ascii="Times New Roman" w:hAnsi="Times New Roman" w:cs="Times New Roman"/>
          <w:color w:val="auto"/>
          <w:sz w:val="24"/>
          <w:szCs w:val="24"/>
        </w:rPr>
        <w:t>i innvilget NOK 8.912.512,-</w:t>
      </w:r>
      <w:r w:rsidR="002D6007" w:rsidRPr="00D657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F12B5">
        <w:rPr>
          <w:rFonts w:ascii="Times New Roman" w:hAnsi="Times New Roman" w:cs="Times New Roman"/>
          <w:color w:val="auto"/>
          <w:sz w:val="24"/>
          <w:szCs w:val="24"/>
        </w:rPr>
        <w:t>til</w:t>
      </w:r>
      <w:r w:rsidR="008C075C">
        <w:rPr>
          <w:rFonts w:ascii="Times New Roman" w:hAnsi="Times New Roman" w:cs="Times New Roman"/>
          <w:color w:val="auto"/>
          <w:sz w:val="24"/>
          <w:szCs w:val="24"/>
        </w:rPr>
        <w:t xml:space="preserve"> dette formålet. </w:t>
      </w:r>
      <w:r w:rsidR="002200AF">
        <w:rPr>
          <w:rFonts w:ascii="Times New Roman" w:hAnsi="Times New Roman" w:cs="Times New Roman"/>
          <w:color w:val="auto"/>
          <w:sz w:val="24"/>
          <w:szCs w:val="24"/>
        </w:rPr>
        <w:t xml:space="preserve">Hele tilskuddet er nå mottatt </w:t>
      </w:r>
      <w:r w:rsidR="00127F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C075C">
        <w:rPr>
          <w:rFonts w:ascii="Times New Roman" w:hAnsi="Times New Roman" w:cs="Times New Roman"/>
          <w:color w:val="auto"/>
          <w:sz w:val="24"/>
          <w:szCs w:val="24"/>
        </w:rPr>
        <w:t xml:space="preserve">hhv. </w:t>
      </w:r>
      <w:r w:rsidR="002200AF">
        <w:rPr>
          <w:rFonts w:ascii="Times New Roman" w:hAnsi="Times New Roman" w:cs="Times New Roman"/>
          <w:color w:val="auto"/>
          <w:sz w:val="24"/>
          <w:szCs w:val="24"/>
        </w:rPr>
        <w:t>kr. 1</w:t>
      </w:r>
      <w:r w:rsidR="008C075C">
        <w:rPr>
          <w:rFonts w:ascii="Times New Roman" w:hAnsi="Times New Roman" w:cs="Times New Roman"/>
          <w:color w:val="auto"/>
          <w:sz w:val="24"/>
          <w:szCs w:val="24"/>
        </w:rPr>
        <w:t xml:space="preserve">91.414,- </w:t>
      </w:r>
      <w:r w:rsidR="002200AF">
        <w:rPr>
          <w:rFonts w:ascii="Times New Roman" w:hAnsi="Times New Roman" w:cs="Times New Roman"/>
          <w:color w:val="auto"/>
          <w:sz w:val="24"/>
          <w:szCs w:val="24"/>
        </w:rPr>
        <w:t>i 2019 og kr. 8.721.098,- i 2020</w:t>
      </w:r>
      <w:r w:rsidR="00127F1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00DAB" w:rsidRDefault="00B00DAB">
      <w:pPr>
        <w:rPr>
          <w:b/>
          <w:sz w:val="28"/>
          <w:szCs w:val="28"/>
        </w:rPr>
      </w:pPr>
    </w:p>
    <w:p w:rsidR="00A3712B" w:rsidRDefault="00A3712B">
      <w:pPr>
        <w:rPr>
          <w:b/>
          <w:sz w:val="28"/>
          <w:szCs w:val="28"/>
        </w:rPr>
      </w:pPr>
    </w:p>
    <w:p w:rsidR="00C95054" w:rsidRPr="00364556" w:rsidRDefault="003645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 </w:t>
      </w:r>
      <w:r w:rsidR="00C95054" w:rsidRPr="00364556">
        <w:rPr>
          <w:b/>
          <w:sz w:val="28"/>
          <w:szCs w:val="28"/>
        </w:rPr>
        <w:t>1</w:t>
      </w:r>
      <w:r w:rsidR="00186C97">
        <w:rPr>
          <w:b/>
          <w:sz w:val="28"/>
          <w:szCs w:val="28"/>
        </w:rPr>
        <w:t>3</w:t>
      </w:r>
    </w:p>
    <w:p w:rsidR="00C95054" w:rsidRPr="006356A1" w:rsidRDefault="00364556">
      <w:pPr>
        <w:rPr>
          <w:b/>
          <w:sz w:val="28"/>
          <w:szCs w:val="28"/>
        </w:rPr>
      </w:pPr>
      <w:r w:rsidRPr="006356A1">
        <w:rPr>
          <w:b/>
          <w:sz w:val="28"/>
          <w:szCs w:val="28"/>
        </w:rPr>
        <w:t>Bankinnskudd</w:t>
      </w:r>
    </w:p>
    <w:p w:rsidR="00C95054" w:rsidRDefault="00C95054">
      <w:pPr>
        <w:rPr>
          <w:b/>
        </w:rPr>
      </w:pPr>
    </w:p>
    <w:p w:rsidR="00364556" w:rsidRDefault="00364556">
      <w:pPr>
        <w:rPr>
          <w:b/>
        </w:rPr>
      </w:pPr>
      <w:r>
        <w:rPr>
          <w:b/>
        </w:rPr>
        <w:t>Morselskap</w:t>
      </w:r>
    </w:p>
    <w:p w:rsidR="0015788F" w:rsidRPr="0015788F" w:rsidRDefault="00364556">
      <w:pPr>
        <w:rPr>
          <w:b/>
        </w:rPr>
      </w:pPr>
      <w:r>
        <w:t>I posten inngår bundet bankinnskudd som følger:</w:t>
      </w:r>
      <w:r>
        <w:tab/>
      </w:r>
      <w:r>
        <w:tab/>
      </w:r>
      <w:r w:rsidRPr="00364556">
        <w:rPr>
          <w:b/>
        </w:rPr>
        <w:t>20</w:t>
      </w:r>
      <w:r w:rsidR="000103F8">
        <w:rPr>
          <w:b/>
        </w:rPr>
        <w:t>20</w:t>
      </w:r>
      <w:r>
        <w:tab/>
      </w:r>
      <w:r>
        <w:tab/>
      </w:r>
      <w:r w:rsidRPr="00364556">
        <w:rPr>
          <w:b/>
        </w:rPr>
        <w:t>201</w:t>
      </w:r>
      <w:r w:rsidR="000103F8">
        <w:rPr>
          <w:b/>
        </w:rPr>
        <w:t>9</w:t>
      </w:r>
    </w:p>
    <w:p w:rsidR="003E524D" w:rsidRDefault="00364556">
      <w:r>
        <w:t>Skattrekkskonto</w:t>
      </w:r>
      <w:r>
        <w:tab/>
      </w:r>
      <w:r>
        <w:tab/>
      </w:r>
      <w:r>
        <w:tab/>
      </w:r>
      <w:r>
        <w:tab/>
      </w:r>
      <w:r w:rsidR="006B7F96">
        <w:tab/>
        <w:t xml:space="preserve">   </w:t>
      </w:r>
      <w:r w:rsidR="009B2758">
        <w:t xml:space="preserve">     </w:t>
      </w:r>
      <w:r w:rsidR="00707778">
        <w:t>1 453 756</w:t>
      </w:r>
      <w:r w:rsidR="006B7F96">
        <w:t xml:space="preserve">,-      </w:t>
      </w:r>
      <w:r w:rsidR="009B2758">
        <w:t>1 </w:t>
      </w:r>
      <w:r w:rsidR="000103F8">
        <w:t>306</w:t>
      </w:r>
      <w:r w:rsidR="009B2758">
        <w:t xml:space="preserve"> </w:t>
      </w:r>
      <w:r w:rsidR="000103F8">
        <w:t>310</w:t>
      </w:r>
      <w:r w:rsidR="00905CF3" w:rsidRPr="0003788D">
        <w:t>,-</w:t>
      </w:r>
      <w:r w:rsidR="00905CF3">
        <w:t xml:space="preserve">        </w:t>
      </w:r>
    </w:p>
    <w:p w:rsidR="003E524D" w:rsidRDefault="003E524D">
      <w:r>
        <w:t xml:space="preserve">Skyldig skattetrekk utgjør </w:t>
      </w:r>
      <w:r w:rsidR="00707778">
        <w:t>938 399</w:t>
      </w:r>
      <w:r w:rsidR="009B2758">
        <w:t>,</w:t>
      </w:r>
      <w:r w:rsidR="000103F8">
        <w:t>- NOK pr. 31.12.2020</w:t>
      </w:r>
      <w:r>
        <w:t xml:space="preserve">. </w:t>
      </w:r>
    </w:p>
    <w:p w:rsidR="00D23C30" w:rsidRPr="003E524D" w:rsidRDefault="00F007C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Note 1</w:t>
      </w:r>
      <w:r w:rsidR="00186C97">
        <w:rPr>
          <w:b/>
          <w:sz w:val="28"/>
          <w:szCs w:val="28"/>
        </w:rPr>
        <w:t>4</w:t>
      </w:r>
    </w:p>
    <w:p w:rsidR="00D23C30" w:rsidRPr="006356A1" w:rsidRDefault="00D23C30">
      <w:pPr>
        <w:rPr>
          <w:b/>
          <w:sz w:val="28"/>
          <w:szCs w:val="28"/>
        </w:rPr>
      </w:pPr>
      <w:r w:rsidRPr="006356A1">
        <w:rPr>
          <w:b/>
          <w:sz w:val="28"/>
          <w:szCs w:val="28"/>
        </w:rPr>
        <w:t>Offentlig</w:t>
      </w:r>
      <w:r w:rsidR="00163FCA" w:rsidRPr="006356A1">
        <w:rPr>
          <w:b/>
          <w:sz w:val="28"/>
          <w:szCs w:val="28"/>
        </w:rPr>
        <w:t>e</w:t>
      </w:r>
      <w:r w:rsidRPr="006356A1">
        <w:rPr>
          <w:b/>
          <w:sz w:val="28"/>
          <w:szCs w:val="28"/>
        </w:rPr>
        <w:t xml:space="preserve"> avgifter</w:t>
      </w:r>
    </w:p>
    <w:p w:rsidR="00472956" w:rsidRPr="00D23C30" w:rsidRDefault="00472956"/>
    <w:p w:rsidR="00562EAC" w:rsidRDefault="003E524D" w:rsidP="00656BD4">
      <w:r>
        <w:t xml:space="preserve">Drammen </w:t>
      </w:r>
      <w:r w:rsidR="00E23A6A">
        <w:t>h</w:t>
      </w:r>
      <w:r w:rsidR="00D91A1B">
        <w:t xml:space="preserve">avn </w:t>
      </w:r>
      <w:r w:rsidR="001257C8">
        <w:t xml:space="preserve">skylder kr. 239.133,- til Skatteetaten pr. </w:t>
      </w:r>
      <w:r w:rsidR="005C045A">
        <w:t>31.12.20</w:t>
      </w:r>
      <w:r w:rsidR="001257C8">
        <w:t>20</w:t>
      </w:r>
      <w:r w:rsidR="00D91A1B">
        <w:t>.</w:t>
      </w:r>
      <w:r w:rsidR="00562EAC">
        <w:rPr>
          <w:color w:val="auto"/>
        </w:rPr>
        <w:t xml:space="preserve"> H</w:t>
      </w:r>
      <w:r w:rsidR="00656BD4">
        <w:t xml:space="preserve">erav utgjør Bane NOR sitt </w:t>
      </w:r>
      <w:r w:rsidR="00562EAC">
        <w:t>tilgode</w:t>
      </w:r>
      <w:r w:rsidR="00656BD4">
        <w:t xml:space="preserve">beløp NOK </w:t>
      </w:r>
      <w:r w:rsidR="001257C8">
        <w:t>625.351</w:t>
      </w:r>
      <w:r w:rsidR="00656BD4">
        <w:t>,- (20</w:t>
      </w:r>
      <w:r w:rsidR="001257C8">
        <w:t>20</w:t>
      </w:r>
      <w:r w:rsidR="00656BD4">
        <w:t>)</w:t>
      </w:r>
      <w:r w:rsidR="00562EAC">
        <w:t>, jf. avtale mellom Bane NOR og Drammen havn datert 19.1</w:t>
      </w:r>
      <w:r w:rsidR="00656BD4">
        <w:t>2.2019</w:t>
      </w:r>
      <w:r w:rsidR="00D90B4A">
        <w:t xml:space="preserve">. </w:t>
      </w:r>
      <w:r w:rsidR="001257C8">
        <w:t xml:space="preserve">Tilbakebetalingen til BaneNor føres som «Annen kortsiktig gjeld»-BaneNor </w:t>
      </w:r>
      <w:r w:rsidR="00187DD1">
        <w:t xml:space="preserve">med </w:t>
      </w:r>
      <w:r w:rsidR="001257C8">
        <w:t>kr. 562.816,-</w:t>
      </w:r>
      <w:r w:rsidR="00187DD1">
        <w:t xml:space="preserve">. Differansen er betalingen til Drammen havn. </w:t>
      </w:r>
      <w:r w:rsidR="00D90B4A">
        <w:t>Avtalen gjelder til og med momsåret 2025.</w:t>
      </w:r>
      <w:r w:rsidR="001257C8">
        <w:t xml:space="preserve"> </w:t>
      </w:r>
    </w:p>
    <w:p w:rsidR="00562EAC" w:rsidRDefault="00562EAC" w:rsidP="00656BD4"/>
    <w:p w:rsidR="00656BD4" w:rsidRDefault="00562EAC" w:rsidP="00656BD4">
      <w:r>
        <w:t>Bakgrunn</w:t>
      </w:r>
      <w:r w:rsidR="00160DDB">
        <w:t>en</w:t>
      </w:r>
      <w:r>
        <w:t xml:space="preserve"> for </w:t>
      </w:r>
      <w:r w:rsidR="00656BD4">
        <w:t>avtale</w:t>
      </w:r>
      <w:r>
        <w:t>n</w:t>
      </w:r>
      <w:r w:rsidR="00656BD4">
        <w:t xml:space="preserve"> er at da Bane NOR overtok Jernbaneverkets virksomhet knyttet til eierskap, drift og vedlikehold av det nasjonale jernbanenettet</w:t>
      </w:r>
      <w:r w:rsidR="00160DDB">
        <w:t>, 1. januar 2017, overtok de</w:t>
      </w:r>
      <w:r w:rsidR="00656BD4">
        <w:t xml:space="preserve"> også en rekke infrastrukturtiltak, herunder blant annet infrastruktur tiltak som skulle overføres vederlagsfritt til Drammen havn. Bane NOR overtok også Jernbaneverkets forpliktelser til å overføre tiltakene til Drammen havn. Da dette ble gjort 18. januar 2018 ble det ikke inngått avtale om at Drammen havn skulle overta justeringsforpliktelsene tilknyttet infrast</w:t>
      </w:r>
      <w:r w:rsidR="001257C8">
        <w:t>r</w:t>
      </w:r>
      <w:r w:rsidR="00656BD4">
        <w:t>u</w:t>
      </w:r>
      <w:r w:rsidR="001257C8">
        <w:t>ktur</w:t>
      </w:r>
      <w:r w:rsidR="00656BD4">
        <w:t xml:space="preserve">en. </w:t>
      </w:r>
      <w:r w:rsidR="00E01278">
        <w:t>Bane NOR måtte på bakgrunn av dette tilbakeføre momsbeløpet som de hadde fått fradrag for, til Skatteetaten.</w:t>
      </w:r>
    </w:p>
    <w:p w:rsidR="00AD5212" w:rsidRDefault="00AD5212"/>
    <w:p w:rsidR="004134FA" w:rsidRDefault="00160DDB" w:rsidP="004134FA">
      <w:r>
        <w:t xml:space="preserve">Avtalen som er inngått </w:t>
      </w:r>
      <w:r w:rsidR="004134FA">
        <w:t>mellom Bane Nor og Drammen havn legger til rette for at Drammen havn kan overta justeringsrett for merverdiavgift i henhold til lov om merverdiavgift av 19.06.2009 § 9-3 og lov om kompensasjon av merverdiavgift av 12. desember 2003 §16 for infrastrukturen som Drammen havn har mottatt fra Bane NOR</w:t>
      </w:r>
      <w:r w:rsidR="00E01278">
        <w:t>, og kan da kreve inn momsbeløpet på vegne av Bane NOR.</w:t>
      </w:r>
    </w:p>
    <w:p w:rsidR="003F70B8" w:rsidRDefault="003F70B8"/>
    <w:p w:rsidR="00D23C30" w:rsidRPr="00D23C30" w:rsidRDefault="00D23C30"/>
    <w:p w:rsidR="00C95054" w:rsidRPr="00AA11FA" w:rsidRDefault="00C95054">
      <w:pPr>
        <w:rPr>
          <w:b/>
          <w:sz w:val="28"/>
          <w:szCs w:val="28"/>
        </w:rPr>
      </w:pPr>
      <w:r w:rsidRPr="00AA11FA">
        <w:rPr>
          <w:b/>
          <w:sz w:val="28"/>
          <w:szCs w:val="28"/>
        </w:rPr>
        <w:t>Note</w:t>
      </w:r>
      <w:r w:rsidR="00944660" w:rsidRPr="00AA11FA">
        <w:rPr>
          <w:b/>
          <w:sz w:val="28"/>
          <w:szCs w:val="28"/>
        </w:rPr>
        <w:t xml:space="preserve"> 1</w:t>
      </w:r>
      <w:r w:rsidR="00186C97">
        <w:rPr>
          <w:b/>
          <w:sz w:val="28"/>
          <w:szCs w:val="28"/>
        </w:rPr>
        <w:t>5</w:t>
      </w:r>
    </w:p>
    <w:p w:rsidR="00C95054" w:rsidRDefault="00C95054">
      <w:pPr>
        <w:rPr>
          <w:b/>
          <w:sz w:val="28"/>
          <w:szCs w:val="28"/>
        </w:rPr>
      </w:pPr>
      <w:r w:rsidRPr="006356A1">
        <w:rPr>
          <w:b/>
          <w:sz w:val="28"/>
          <w:szCs w:val="28"/>
        </w:rPr>
        <w:t>Egenkapital</w:t>
      </w:r>
    </w:p>
    <w:p w:rsidR="006356A1" w:rsidRPr="006356A1" w:rsidRDefault="006356A1">
      <w:pPr>
        <w:rPr>
          <w:b/>
          <w:sz w:val="28"/>
          <w:szCs w:val="28"/>
        </w:rPr>
      </w:pPr>
    </w:p>
    <w:p w:rsidR="00AA11FA" w:rsidRPr="006356A1" w:rsidRDefault="00AA11FA">
      <w:pPr>
        <w:rPr>
          <w:b/>
        </w:rPr>
      </w:pPr>
      <w:r w:rsidRPr="006356A1">
        <w:rPr>
          <w:b/>
        </w:rPr>
        <w:t>Morselskap</w:t>
      </w:r>
    </w:p>
    <w:p w:rsidR="003E524D" w:rsidRDefault="00C95054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1F2186">
        <w:rPr>
          <w:b/>
        </w:rPr>
        <w:tab/>
        <w:t xml:space="preserve">                           Kapitalkonto</w:t>
      </w:r>
    </w:p>
    <w:p w:rsidR="00C95054" w:rsidRDefault="003E524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F2186">
        <w:rPr>
          <w:b/>
        </w:rPr>
        <w:tab/>
      </w:r>
      <w:r w:rsidR="001F2186">
        <w:rPr>
          <w:b/>
        </w:rPr>
        <w:tab/>
      </w:r>
      <w:r w:rsidR="00C95054">
        <w:rPr>
          <w:b/>
        </w:rPr>
        <w:tab/>
      </w:r>
      <w:r w:rsidR="00C95054">
        <w:rPr>
          <w:b/>
        </w:rPr>
        <w:tab/>
      </w:r>
      <w:r w:rsidR="00C95054">
        <w:rPr>
          <w:b/>
        </w:rPr>
        <w:tab/>
      </w:r>
      <w:r w:rsidR="00C95054">
        <w:rPr>
          <w:b/>
        </w:rPr>
        <w:tab/>
      </w:r>
      <w:r w:rsidR="00C95054">
        <w:tab/>
      </w:r>
      <w:r w:rsidR="00C95054">
        <w:rPr>
          <w:b/>
        </w:rPr>
        <w:tab/>
        <w:t xml:space="preserve">   </w:t>
      </w:r>
    </w:p>
    <w:p w:rsidR="00EE77A3" w:rsidRDefault="001F2186">
      <w:r>
        <w:t>Egenkapital</w:t>
      </w:r>
      <w:r w:rsidR="00C95054">
        <w:tab/>
      </w:r>
      <w:r w:rsidR="003E524D">
        <w:t>01.01</w:t>
      </w:r>
      <w:r w:rsidR="00C95054">
        <w:tab/>
      </w:r>
      <w:r w:rsidR="00C95054">
        <w:tab/>
      </w:r>
      <w:r w:rsidR="00574963">
        <w:tab/>
      </w:r>
      <w:r w:rsidR="008C0E6B">
        <w:t xml:space="preserve">     </w:t>
      </w:r>
      <w:r w:rsidR="00621BCE">
        <w:t>4</w:t>
      </w:r>
      <w:r w:rsidR="00707778">
        <w:t>56</w:t>
      </w:r>
      <w:r w:rsidR="00621BCE">
        <w:t> </w:t>
      </w:r>
      <w:r w:rsidR="00707778">
        <w:t>010</w:t>
      </w:r>
      <w:r w:rsidR="00621BCE">
        <w:t> </w:t>
      </w:r>
      <w:r w:rsidR="00707778">
        <w:t>654</w:t>
      </w:r>
    </w:p>
    <w:p w:rsidR="00C95054" w:rsidRPr="00A32C5B" w:rsidRDefault="001F2186">
      <w:r>
        <w:t>Årets resultat</w:t>
      </w:r>
      <w:r w:rsidR="00301933">
        <w:tab/>
      </w:r>
      <w:r w:rsidR="00301933">
        <w:tab/>
      </w:r>
      <w:r w:rsidR="00301933">
        <w:tab/>
      </w:r>
      <w:r w:rsidR="00301933">
        <w:tab/>
      </w:r>
      <w:r w:rsidR="005010BC">
        <w:t xml:space="preserve"> </w:t>
      </w:r>
      <w:r w:rsidR="005010BC">
        <w:rPr>
          <w:u w:val="single"/>
        </w:rPr>
        <w:t xml:space="preserve">    </w:t>
      </w:r>
      <w:r w:rsidR="00707778">
        <w:rPr>
          <w:u w:val="single"/>
        </w:rPr>
        <w:t>2</w:t>
      </w:r>
      <w:r w:rsidR="00AA462B">
        <w:rPr>
          <w:u w:val="single"/>
        </w:rPr>
        <w:t>31</w:t>
      </w:r>
      <w:r w:rsidR="00BC1B33">
        <w:rPr>
          <w:u w:val="single"/>
        </w:rPr>
        <w:t> 282 817</w:t>
      </w:r>
    </w:p>
    <w:p w:rsidR="00C95054" w:rsidRDefault="00C95054">
      <w:r>
        <w:t>Sum</w:t>
      </w:r>
      <w:r>
        <w:tab/>
      </w:r>
      <w:r>
        <w:tab/>
        <w:t xml:space="preserve">                  </w:t>
      </w:r>
      <w:r w:rsidR="00EE0BD2">
        <w:t xml:space="preserve">                 </w:t>
      </w:r>
      <w:r w:rsidR="001F2186" w:rsidRPr="003A4068">
        <w:rPr>
          <w:u w:val="single"/>
        </w:rPr>
        <w:t xml:space="preserve">  </w:t>
      </w:r>
      <w:r w:rsidR="00EE0BD2">
        <w:rPr>
          <w:u w:val="single"/>
        </w:rPr>
        <w:t xml:space="preserve">   </w:t>
      </w:r>
      <w:r w:rsidR="007A7AEC">
        <w:rPr>
          <w:u w:val="single"/>
        </w:rPr>
        <w:t>687</w:t>
      </w:r>
      <w:r w:rsidR="00BC1B33">
        <w:rPr>
          <w:u w:val="single"/>
        </w:rPr>
        <w:t> 293 471</w:t>
      </w:r>
    </w:p>
    <w:p w:rsidR="00C95054" w:rsidRDefault="00C95054"/>
    <w:p w:rsidR="003A4068" w:rsidRPr="006356A1" w:rsidRDefault="003A4068">
      <w:pPr>
        <w:rPr>
          <w:b/>
        </w:rPr>
      </w:pPr>
      <w:r w:rsidRPr="006356A1">
        <w:rPr>
          <w:b/>
        </w:rPr>
        <w:t>Konsern</w:t>
      </w:r>
    </w:p>
    <w:p w:rsidR="003A4068" w:rsidRDefault="003A4068" w:rsidP="003A4068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Kapitalkonto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rPr>
          <w:b/>
        </w:rPr>
        <w:tab/>
        <w:t xml:space="preserve">   </w:t>
      </w:r>
    </w:p>
    <w:p w:rsidR="00152E8A" w:rsidRDefault="003A4068" w:rsidP="003A4068">
      <w:r>
        <w:t>Egenkapital</w:t>
      </w:r>
      <w:r>
        <w:tab/>
        <w:t>01.01</w:t>
      </w:r>
      <w:r>
        <w:tab/>
      </w:r>
      <w:r>
        <w:tab/>
      </w:r>
      <w:r>
        <w:tab/>
      </w:r>
      <w:r w:rsidR="001D3345">
        <w:t xml:space="preserve">     </w:t>
      </w:r>
      <w:r w:rsidR="00F44571">
        <w:t>505 538 236</w:t>
      </w:r>
    </w:p>
    <w:p w:rsidR="003A4068" w:rsidRPr="00F44571" w:rsidRDefault="00152E8A" w:rsidP="00F44571">
      <w:pPr>
        <w:rPr>
          <w:u w:val="single"/>
        </w:rPr>
      </w:pPr>
      <w:r w:rsidRPr="00F44571">
        <w:rPr>
          <w:u w:val="single"/>
        </w:rPr>
        <w:t>Årets resultat</w:t>
      </w:r>
      <w:r w:rsidR="003A4068" w:rsidRPr="00F44571">
        <w:rPr>
          <w:u w:val="single"/>
        </w:rPr>
        <w:tab/>
      </w:r>
      <w:r w:rsidR="00621BCE" w:rsidRPr="00F44571">
        <w:rPr>
          <w:u w:val="single"/>
        </w:rPr>
        <w:tab/>
      </w:r>
      <w:r w:rsidR="001D3345" w:rsidRPr="00F44571">
        <w:rPr>
          <w:u w:val="single"/>
        </w:rPr>
        <w:tab/>
        <w:t xml:space="preserve">    </w:t>
      </w:r>
      <w:r w:rsidR="001D3345" w:rsidRPr="00F44571">
        <w:rPr>
          <w:u w:val="single"/>
        </w:rPr>
        <w:tab/>
        <w:t xml:space="preserve">     </w:t>
      </w:r>
      <w:r w:rsidR="00AA462B">
        <w:rPr>
          <w:u w:val="single"/>
        </w:rPr>
        <w:t>232</w:t>
      </w:r>
      <w:r w:rsidR="00BC1B33">
        <w:rPr>
          <w:u w:val="single"/>
        </w:rPr>
        <w:t> 308 265</w:t>
      </w:r>
    </w:p>
    <w:p w:rsidR="00E3001D" w:rsidRPr="0098100B" w:rsidRDefault="003A4068" w:rsidP="003A4068">
      <w:pPr>
        <w:rPr>
          <w:color w:val="auto"/>
        </w:rPr>
      </w:pPr>
      <w:r w:rsidRPr="00F1344A">
        <w:rPr>
          <w:color w:val="auto"/>
          <w:u w:val="single"/>
        </w:rPr>
        <w:t>Sum</w:t>
      </w:r>
      <w:r w:rsidRPr="00F1344A">
        <w:rPr>
          <w:color w:val="auto"/>
          <w:u w:val="single"/>
        </w:rPr>
        <w:tab/>
      </w:r>
      <w:r w:rsidRPr="006E376E">
        <w:rPr>
          <w:color w:val="auto"/>
          <w:u w:val="single"/>
        </w:rPr>
        <w:tab/>
        <w:t xml:space="preserve">                       </w:t>
      </w:r>
      <w:r w:rsidRPr="006E376E">
        <w:rPr>
          <w:color w:val="auto"/>
          <w:u w:val="single"/>
        </w:rPr>
        <w:tab/>
      </w:r>
      <w:r w:rsidR="0098100B" w:rsidRPr="006E376E">
        <w:rPr>
          <w:color w:val="auto"/>
          <w:u w:val="single"/>
        </w:rPr>
        <w:t xml:space="preserve">  </w:t>
      </w:r>
      <w:r w:rsidR="001077DE" w:rsidRPr="006E376E">
        <w:rPr>
          <w:color w:val="auto"/>
          <w:u w:val="single"/>
        </w:rPr>
        <w:t xml:space="preserve"> </w:t>
      </w:r>
      <w:r w:rsidR="00F1344A">
        <w:rPr>
          <w:color w:val="auto"/>
          <w:u w:val="single"/>
        </w:rPr>
        <w:t xml:space="preserve">  </w:t>
      </w:r>
      <w:r w:rsidR="001D3345">
        <w:rPr>
          <w:color w:val="auto"/>
          <w:u w:val="single"/>
        </w:rPr>
        <w:t xml:space="preserve"> </w:t>
      </w:r>
      <w:r w:rsidR="00F1344A">
        <w:rPr>
          <w:color w:val="auto"/>
          <w:u w:val="single"/>
        </w:rPr>
        <w:t xml:space="preserve">   </w:t>
      </w:r>
      <w:r w:rsidR="00C07EAA">
        <w:rPr>
          <w:color w:val="auto"/>
          <w:u w:val="single"/>
        </w:rPr>
        <w:t xml:space="preserve"> </w:t>
      </w:r>
      <w:r w:rsidR="00F1344A">
        <w:rPr>
          <w:color w:val="auto"/>
          <w:u w:val="single"/>
        </w:rPr>
        <w:t xml:space="preserve">     </w:t>
      </w:r>
      <w:r w:rsidR="001077DE" w:rsidRPr="006E376E">
        <w:rPr>
          <w:color w:val="auto"/>
          <w:u w:val="single"/>
        </w:rPr>
        <w:t xml:space="preserve"> </w:t>
      </w:r>
      <w:r w:rsidR="00621BCE">
        <w:rPr>
          <w:color w:val="auto"/>
          <w:u w:val="single"/>
        </w:rPr>
        <w:t xml:space="preserve"> </w:t>
      </w:r>
      <w:r w:rsidR="00CD6C0B">
        <w:rPr>
          <w:color w:val="auto"/>
          <w:u w:val="single"/>
        </w:rPr>
        <w:t>737</w:t>
      </w:r>
      <w:r w:rsidR="00BC1B33">
        <w:rPr>
          <w:color w:val="auto"/>
          <w:u w:val="single"/>
        </w:rPr>
        <w:t> 846 500</w:t>
      </w:r>
      <w:r w:rsidR="00C07EAA">
        <w:rPr>
          <w:color w:val="auto"/>
          <w:u w:val="single"/>
        </w:rPr>
        <w:t xml:space="preserve"> </w:t>
      </w:r>
    </w:p>
    <w:p w:rsidR="00B00DAB" w:rsidRDefault="00B00DAB">
      <w:pPr>
        <w:rPr>
          <w:b/>
          <w:sz w:val="28"/>
          <w:szCs w:val="28"/>
        </w:rPr>
      </w:pPr>
    </w:p>
    <w:p w:rsidR="00690A36" w:rsidRDefault="00690A36">
      <w:pPr>
        <w:rPr>
          <w:b/>
          <w:sz w:val="28"/>
          <w:szCs w:val="28"/>
        </w:rPr>
      </w:pPr>
    </w:p>
    <w:p w:rsidR="00F44571" w:rsidRDefault="00F44571">
      <w:pPr>
        <w:rPr>
          <w:b/>
          <w:sz w:val="28"/>
          <w:szCs w:val="28"/>
        </w:rPr>
      </w:pPr>
    </w:p>
    <w:p w:rsidR="00563BFF" w:rsidRDefault="00563BF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A4068" w:rsidRPr="003A4068" w:rsidRDefault="006356A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Note </w:t>
      </w:r>
      <w:r w:rsidR="00F007C8">
        <w:rPr>
          <w:b/>
          <w:sz w:val="28"/>
          <w:szCs w:val="28"/>
        </w:rPr>
        <w:t>1</w:t>
      </w:r>
      <w:r w:rsidR="00186C97">
        <w:rPr>
          <w:b/>
          <w:sz w:val="28"/>
          <w:szCs w:val="28"/>
        </w:rPr>
        <w:t>6</w:t>
      </w:r>
    </w:p>
    <w:p w:rsidR="003A4068" w:rsidRPr="0024323D" w:rsidRDefault="003A4068">
      <w:pPr>
        <w:rPr>
          <w:b/>
          <w:sz w:val="28"/>
          <w:szCs w:val="28"/>
        </w:rPr>
      </w:pPr>
      <w:r w:rsidRPr="0024323D">
        <w:rPr>
          <w:b/>
          <w:sz w:val="28"/>
          <w:szCs w:val="28"/>
        </w:rPr>
        <w:t>Eierforhold</w:t>
      </w:r>
    </w:p>
    <w:p w:rsidR="003A4068" w:rsidRDefault="003A4068"/>
    <w:p w:rsidR="003A4068" w:rsidRDefault="003A4068" w:rsidP="003A4068">
      <w:pPr>
        <w:rPr>
          <w:b/>
        </w:rPr>
      </w:pPr>
      <w:r>
        <w:t xml:space="preserve">Eierforholdet til Drammen </w:t>
      </w:r>
      <w:r w:rsidR="003C631B">
        <w:t>h</w:t>
      </w:r>
      <w:r>
        <w:t>avn er som følger</w:t>
      </w:r>
    </w:p>
    <w:p w:rsidR="003A4068" w:rsidRDefault="003A4068" w:rsidP="003A4068">
      <w:pPr>
        <w:rPr>
          <w:b/>
        </w:rPr>
      </w:pPr>
    </w:p>
    <w:p w:rsidR="003A4068" w:rsidRDefault="003A4068" w:rsidP="003A406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t>Drammen kommune</w:t>
      </w:r>
      <w:r>
        <w:tab/>
      </w:r>
      <w:r w:rsidR="00F44571">
        <w:t>64</w:t>
      </w:r>
      <w:r>
        <w:t>%</w:t>
      </w:r>
    </w:p>
    <w:p w:rsidR="003A4068" w:rsidRDefault="003A4068" w:rsidP="003A4068">
      <w:r>
        <w:rPr>
          <w:b/>
        </w:rPr>
        <w:tab/>
      </w:r>
      <w:r>
        <w:rPr>
          <w:b/>
        </w:rPr>
        <w:tab/>
      </w:r>
      <w:r>
        <w:t>Lier kommune</w:t>
      </w:r>
      <w:r>
        <w:tab/>
        <w:t>18%</w:t>
      </w:r>
    </w:p>
    <w:p w:rsidR="003A4068" w:rsidRDefault="003A4068" w:rsidP="003A4068">
      <w:r>
        <w:tab/>
      </w:r>
      <w:r>
        <w:tab/>
      </w:r>
      <w:r w:rsidR="00F44571">
        <w:t xml:space="preserve">Asker </w:t>
      </w:r>
      <w:r>
        <w:t xml:space="preserve">kommune      </w:t>
      </w:r>
      <w:r w:rsidR="00F44571">
        <w:t xml:space="preserve">   18</w:t>
      </w:r>
      <w:r>
        <w:t>%</w:t>
      </w:r>
    </w:p>
    <w:p w:rsidR="003C631B" w:rsidRPr="003C631B" w:rsidRDefault="003C631B"/>
    <w:p w:rsidR="00A34922" w:rsidRPr="003C631B" w:rsidRDefault="003C631B">
      <w:r>
        <w:t xml:space="preserve">Eierstrukturen til Drammen havn </w:t>
      </w:r>
      <w:r w:rsidR="0005115A">
        <w:t xml:space="preserve">ble </w:t>
      </w:r>
      <w:r>
        <w:t>endre</w:t>
      </w:r>
      <w:r w:rsidR="0005115A">
        <w:t>t</w:t>
      </w:r>
      <w:r>
        <w:t xml:space="preserve"> fra og med 01.01.2020 ved at Svelvik kommune blir en del av Drammen kommune og Røyken og Hurum kommune blir en del av Asker kommune. Asker kommune bl</w:t>
      </w:r>
      <w:r w:rsidR="0005115A">
        <w:t>e</w:t>
      </w:r>
      <w:r>
        <w:t xml:space="preserve"> en ny eier.</w:t>
      </w:r>
    </w:p>
    <w:p w:rsidR="003C631B" w:rsidRPr="003C631B" w:rsidRDefault="003C631B"/>
    <w:p w:rsidR="006E3741" w:rsidRPr="003E2A85" w:rsidRDefault="003E2A85" w:rsidP="003F70B8">
      <w:pPr>
        <w:rPr>
          <w:b/>
          <w:sz w:val="28"/>
          <w:szCs w:val="28"/>
        </w:rPr>
      </w:pPr>
      <w:r w:rsidRPr="003E2A85">
        <w:rPr>
          <w:b/>
          <w:sz w:val="28"/>
          <w:szCs w:val="28"/>
        </w:rPr>
        <w:t>Note 1</w:t>
      </w:r>
      <w:r w:rsidR="008110A1">
        <w:rPr>
          <w:b/>
          <w:sz w:val="28"/>
          <w:szCs w:val="28"/>
        </w:rPr>
        <w:t>7</w:t>
      </w:r>
      <w:r w:rsidR="002D27B5">
        <w:rPr>
          <w:b/>
          <w:sz w:val="28"/>
          <w:szCs w:val="28"/>
        </w:rPr>
        <w:t xml:space="preserve"> </w:t>
      </w:r>
    </w:p>
    <w:p w:rsidR="003E2A85" w:rsidRPr="003E2A85" w:rsidRDefault="003E2A85" w:rsidP="003F70B8">
      <w:pPr>
        <w:rPr>
          <w:b/>
          <w:sz w:val="28"/>
          <w:szCs w:val="28"/>
        </w:rPr>
      </w:pPr>
      <w:r w:rsidRPr="003E2A85">
        <w:rPr>
          <w:b/>
          <w:sz w:val="28"/>
          <w:szCs w:val="28"/>
        </w:rPr>
        <w:t>Transaksjoner med nærstående</w:t>
      </w:r>
    </w:p>
    <w:p w:rsidR="003E2A85" w:rsidRDefault="003E2A85" w:rsidP="003F70B8">
      <w:pPr>
        <w:rPr>
          <w:b/>
        </w:rPr>
      </w:pPr>
    </w:p>
    <w:p w:rsidR="003E2A85" w:rsidRPr="003E2A85" w:rsidRDefault="003E2A85" w:rsidP="003F70B8">
      <w:r>
        <w:t>Transaksjoner med nærstående skjer på markedsmessige vilkår.</w:t>
      </w:r>
    </w:p>
    <w:sectPr w:rsidR="003E2A85" w:rsidRPr="003E2A85" w:rsidSect="00580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BFF" w:rsidRDefault="00563BFF" w:rsidP="00C51A24">
      <w:r>
        <w:separator/>
      </w:r>
    </w:p>
  </w:endnote>
  <w:endnote w:type="continuationSeparator" w:id="0">
    <w:p w:rsidR="00563BFF" w:rsidRDefault="00563BFF" w:rsidP="00C5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BFF" w:rsidRDefault="00563BFF" w:rsidP="00C51A24">
      <w:r>
        <w:separator/>
      </w:r>
    </w:p>
  </w:footnote>
  <w:footnote w:type="continuationSeparator" w:id="0">
    <w:p w:rsidR="00563BFF" w:rsidRDefault="00563BFF" w:rsidP="00C51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6754"/>
    <w:multiLevelType w:val="hybridMultilevel"/>
    <w:tmpl w:val="6706E3D0"/>
    <w:lvl w:ilvl="0" w:tplc="2B6EA2C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1BB5"/>
    <w:multiLevelType w:val="hybridMultilevel"/>
    <w:tmpl w:val="2A1E0A56"/>
    <w:lvl w:ilvl="0" w:tplc="76D405D6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A6766"/>
    <w:multiLevelType w:val="hybridMultilevel"/>
    <w:tmpl w:val="A5EE3AEE"/>
    <w:lvl w:ilvl="0" w:tplc="031A5AF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84030"/>
    <w:multiLevelType w:val="hybridMultilevel"/>
    <w:tmpl w:val="60D67370"/>
    <w:lvl w:ilvl="0" w:tplc="D0166912">
      <w:start w:val="9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A96275"/>
    <w:multiLevelType w:val="hybridMultilevel"/>
    <w:tmpl w:val="05F4AB42"/>
    <w:lvl w:ilvl="0" w:tplc="AE043EC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51AD8"/>
    <w:multiLevelType w:val="hybridMultilevel"/>
    <w:tmpl w:val="452C249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26964"/>
    <w:multiLevelType w:val="hybridMultilevel"/>
    <w:tmpl w:val="A6B01A82"/>
    <w:lvl w:ilvl="0" w:tplc="04140019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C721BD3"/>
    <w:multiLevelType w:val="hybridMultilevel"/>
    <w:tmpl w:val="111CBB44"/>
    <w:lvl w:ilvl="0" w:tplc="7ED8B212">
      <w:start w:val="3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67296"/>
    <w:multiLevelType w:val="hybridMultilevel"/>
    <w:tmpl w:val="5602235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74338"/>
    <w:multiLevelType w:val="hybridMultilevel"/>
    <w:tmpl w:val="0D503470"/>
    <w:lvl w:ilvl="0" w:tplc="1D583A46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1300D4"/>
    <w:multiLevelType w:val="hybridMultilevel"/>
    <w:tmpl w:val="A4002A9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21"/>
    <w:rsid w:val="00000161"/>
    <w:rsid w:val="00000884"/>
    <w:rsid w:val="000053A5"/>
    <w:rsid w:val="000058EB"/>
    <w:rsid w:val="000065D9"/>
    <w:rsid w:val="000069C0"/>
    <w:rsid w:val="00006BA4"/>
    <w:rsid w:val="000103F8"/>
    <w:rsid w:val="0001042B"/>
    <w:rsid w:val="00010D57"/>
    <w:rsid w:val="000143F9"/>
    <w:rsid w:val="00014BAE"/>
    <w:rsid w:val="00015475"/>
    <w:rsid w:val="000162D1"/>
    <w:rsid w:val="000217FE"/>
    <w:rsid w:val="0002273A"/>
    <w:rsid w:val="000236D7"/>
    <w:rsid w:val="0002379E"/>
    <w:rsid w:val="0002502E"/>
    <w:rsid w:val="00027F8D"/>
    <w:rsid w:val="00031650"/>
    <w:rsid w:val="0003269C"/>
    <w:rsid w:val="000331BC"/>
    <w:rsid w:val="000337EC"/>
    <w:rsid w:val="0003405B"/>
    <w:rsid w:val="00034D3F"/>
    <w:rsid w:val="0003788D"/>
    <w:rsid w:val="0004010F"/>
    <w:rsid w:val="0004452F"/>
    <w:rsid w:val="0005090E"/>
    <w:rsid w:val="0005115A"/>
    <w:rsid w:val="000543CD"/>
    <w:rsid w:val="000555F6"/>
    <w:rsid w:val="00060012"/>
    <w:rsid w:val="000710E9"/>
    <w:rsid w:val="0007167C"/>
    <w:rsid w:val="00071B93"/>
    <w:rsid w:val="0007367B"/>
    <w:rsid w:val="00073E60"/>
    <w:rsid w:val="000761D5"/>
    <w:rsid w:val="000762B8"/>
    <w:rsid w:val="00077806"/>
    <w:rsid w:val="00087419"/>
    <w:rsid w:val="00091C4C"/>
    <w:rsid w:val="0009398B"/>
    <w:rsid w:val="00093AA1"/>
    <w:rsid w:val="00095F85"/>
    <w:rsid w:val="000A16E9"/>
    <w:rsid w:val="000A1EE7"/>
    <w:rsid w:val="000B0DD6"/>
    <w:rsid w:val="000B1C32"/>
    <w:rsid w:val="000B1C35"/>
    <w:rsid w:val="000B213E"/>
    <w:rsid w:val="000B39E8"/>
    <w:rsid w:val="000C0051"/>
    <w:rsid w:val="000C05F9"/>
    <w:rsid w:val="000C14D8"/>
    <w:rsid w:val="000C2021"/>
    <w:rsid w:val="000C3711"/>
    <w:rsid w:val="000C38C3"/>
    <w:rsid w:val="000C3F0D"/>
    <w:rsid w:val="000C5537"/>
    <w:rsid w:val="000D0CB4"/>
    <w:rsid w:val="000D0E9B"/>
    <w:rsid w:val="000D23AF"/>
    <w:rsid w:val="000D4A31"/>
    <w:rsid w:val="000D4BD9"/>
    <w:rsid w:val="000D6E50"/>
    <w:rsid w:val="000D6F2A"/>
    <w:rsid w:val="000E034A"/>
    <w:rsid w:val="000F02F4"/>
    <w:rsid w:val="000F321E"/>
    <w:rsid w:val="000F6A78"/>
    <w:rsid w:val="000F77BF"/>
    <w:rsid w:val="001022A4"/>
    <w:rsid w:val="001059AC"/>
    <w:rsid w:val="00105F4B"/>
    <w:rsid w:val="00106C7A"/>
    <w:rsid w:val="001077DE"/>
    <w:rsid w:val="00110F76"/>
    <w:rsid w:val="00113B8B"/>
    <w:rsid w:val="00113B95"/>
    <w:rsid w:val="0011581A"/>
    <w:rsid w:val="0012047F"/>
    <w:rsid w:val="00120C5B"/>
    <w:rsid w:val="00122E6A"/>
    <w:rsid w:val="00122EE9"/>
    <w:rsid w:val="00122F96"/>
    <w:rsid w:val="001257C8"/>
    <w:rsid w:val="00127F15"/>
    <w:rsid w:val="00133EDA"/>
    <w:rsid w:val="0013536E"/>
    <w:rsid w:val="00140E83"/>
    <w:rsid w:val="001458ED"/>
    <w:rsid w:val="0014681C"/>
    <w:rsid w:val="0014798C"/>
    <w:rsid w:val="00152E8A"/>
    <w:rsid w:val="00153A82"/>
    <w:rsid w:val="00153CB4"/>
    <w:rsid w:val="00154C3C"/>
    <w:rsid w:val="00155ED0"/>
    <w:rsid w:val="001570D4"/>
    <w:rsid w:val="0015728A"/>
    <w:rsid w:val="00157399"/>
    <w:rsid w:val="0015788F"/>
    <w:rsid w:val="001605BE"/>
    <w:rsid w:val="00160675"/>
    <w:rsid w:val="00160DDB"/>
    <w:rsid w:val="00163AD6"/>
    <w:rsid w:val="00163CA8"/>
    <w:rsid w:val="00163F3A"/>
    <w:rsid w:val="00163FCA"/>
    <w:rsid w:val="00164771"/>
    <w:rsid w:val="001653B9"/>
    <w:rsid w:val="001653CA"/>
    <w:rsid w:val="0016572A"/>
    <w:rsid w:val="00167BC0"/>
    <w:rsid w:val="00171A1C"/>
    <w:rsid w:val="00174ADB"/>
    <w:rsid w:val="00174CFF"/>
    <w:rsid w:val="001828E4"/>
    <w:rsid w:val="00183CDB"/>
    <w:rsid w:val="00183CF9"/>
    <w:rsid w:val="00184AAE"/>
    <w:rsid w:val="00186C97"/>
    <w:rsid w:val="00187DD1"/>
    <w:rsid w:val="001928D8"/>
    <w:rsid w:val="001938C3"/>
    <w:rsid w:val="00193BF7"/>
    <w:rsid w:val="00195D46"/>
    <w:rsid w:val="001A1673"/>
    <w:rsid w:val="001A473D"/>
    <w:rsid w:val="001A47B1"/>
    <w:rsid w:val="001A4E6D"/>
    <w:rsid w:val="001A5BF9"/>
    <w:rsid w:val="001B2E14"/>
    <w:rsid w:val="001B2EB5"/>
    <w:rsid w:val="001C0BE3"/>
    <w:rsid w:val="001C0FAB"/>
    <w:rsid w:val="001C1096"/>
    <w:rsid w:val="001C13B1"/>
    <w:rsid w:val="001C34F5"/>
    <w:rsid w:val="001C5993"/>
    <w:rsid w:val="001D0246"/>
    <w:rsid w:val="001D3345"/>
    <w:rsid w:val="001D5D91"/>
    <w:rsid w:val="001D6D8B"/>
    <w:rsid w:val="001E285F"/>
    <w:rsid w:val="001E3DF6"/>
    <w:rsid w:val="001E3ECC"/>
    <w:rsid w:val="001E457D"/>
    <w:rsid w:val="001E4B19"/>
    <w:rsid w:val="001E605D"/>
    <w:rsid w:val="001E73BD"/>
    <w:rsid w:val="001E784B"/>
    <w:rsid w:val="001E7F62"/>
    <w:rsid w:val="001F0B14"/>
    <w:rsid w:val="001F1E40"/>
    <w:rsid w:val="001F2186"/>
    <w:rsid w:val="00201626"/>
    <w:rsid w:val="00201AE5"/>
    <w:rsid w:val="00202338"/>
    <w:rsid w:val="0020662C"/>
    <w:rsid w:val="002105F2"/>
    <w:rsid w:val="002110A0"/>
    <w:rsid w:val="00211C5C"/>
    <w:rsid w:val="00211EFF"/>
    <w:rsid w:val="0021397C"/>
    <w:rsid w:val="002157AF"/>
    <w:rsid w:val="00215EEA"/>
    <w:rsid w:val="0021615B"/>
    <w:rsid w:val="002200AF"/>
    <w:rsid w:val="002208E3"/>
    <w:rsid w:val="00221DC6"/>
    <w:rsid w:val="00222C6F"/>
    <w:rsid w:val="00223623"/>
    <w:rsid w:val="0022394D"/>
    <w:rsid w:val="00223ADC"/>
    <w:rsid w:val="0022524A"/>
    <w:rsid w:val="002306BD"/>
    <w:rsid w:val="00234B66"/>
    <w:rsid w:val="002375C3"/>
    <w:rsid w:val="00240686"/>
    <w:rsid w:val="002416FB"/>
    <w:rsid w:val="00242138"/>
    <w:rsid w:val="0024323D"/>
    <w:rsid w:val="0024361A"/>
    <w:rsid w:val="002443D8"/>
    <w:rsid w:val="00245FAA"/>
    <w:rsid w:val="00246D70"/>
    <w:rsid w:val="00252848"/>
    <w:rsid w:val="0025405F"/>
    <w:rsid w:val="002542AD"/>
    <w:rsid w:val="00254E6A"/>
    <w:rsid w:val="00256FB0"/>
    <w:rsid w:val="002574DA"/>
    <w:rsid w:val="00260E55"/>
    <w:rsid w:val="00261CEA"/>
    <w:rsid w:val="002621E3"/>
    <w:rsid w:val="002644DB"/>
    <w:rsid w:val="00264FFB"/>
    <w:rsid w:val="00265608"/>
    <w:rsid w:val="00266ED7"/>
    <w:rsid w:val="0026711C"/>
    <w:rsid w:val="002722D4"/>
    <w:rsid w:val="0027317B"/>
    <w:rsid w:val="00274FAF"/>
    <w:rsid w:val="0028061C"/>
    <w:rsid w:val="002847D6"/>
    <w:rsid w:val="00285C57"/>
    <w:rsid w:val="00287B7E"/>
    <w:rsid w:val="0029038E"/>
    <w:rsid w:val="0029148F"/>
    <w:rsid w:val="0029305D"/>
    <w:rsid w:val="0029439F"/>
    <w:rsid w:val="00297A4A"/>
    <w:rsid w:val="002A0756"/>
    <w:rsid w:val="002A65EF"/>
    <w:rsid w:val="002B06F6"/>
    <w:rsid w:val="002B1AE9"/>
    <w:rsid w:val="002B4CED"/>
    <w:rsid w:val="002B4DCD"/>
    <w:rsid w:val="002B5CDF"/>
    <w:rsid w:val="002B629F"/>
    <w:rsid w:val="002B72B1"/>
    <w:rsid w:val="002C54F3"/>
    <w:rsid w:val="002C6101"/>
    <w:rsid w:val="002C71B1"/>
    <w:rsid w:val="002D1486"/>
    <w:rsid w:val="002D27B5"/>
    <w:rsid w:val="002D2E08"/>
    <w:rsid w:val="002D59B8"/>
    <w:rsid w:val="002D5B74"/>
    <w:rsid w:val="002D6007"/>
    <w:rsid w:val="002D6CD0"/>
    <w:rsid w:val="002E1F54"/>
    <w:rsid w:val="002E248C"/>
    <w:rsid w:val="002E361F"/>
    <w:rsid w:val="002E5331"/>
    <w:rsid w:val="002E5763"/>
    <w:rsid w:val="002E7FC2"/>
    <w:rsid w:val="002F31F7"/>
    <w:rsid w:val="002F6041"/>
    <w:rsid w:val="00300097"/>
    <w:rsid w:val="00300B46"/>
    <w:rsid w:val="00301119"/>
    <w:rsid w:val="00301933"/>
    <w:rsid w:val="0030222D"/>
    <w:rsid w:val="00305468"/>
    <w:rsid w:val="00310418"/>
    <w:rsid w:val="003114C9"/>
    <w:rsid w:val="003149F3"/>
    <w:rsid w:val="00314F31"/>
    <w:rsid w:val="0031544D"/>
    <w:rsid w:val="00315B28"/>
    <w:rsid w:val="00316048"/>
    <w:rsid w:val="00320729"/>
    <w:rsid w:val="0032571E"/>
    <w:rsid w:val="003262BB"/>
    <w:rsid w:val="0032651F"/>
    <w:rsid w:val="003265BD"/>
    <w:rsid w:val="00326E25"/>
    <w:rsid w:val="00326EC8"/>
    <w:rsid w:val="003302DC"/>
    <w:rsid w:val="00331D54"/>
    <w:rsid w:val="00333CB7"/>
    <w:rsid w:val="00334315"/>
    <w:rsid w:val="00335A98"/>
    <w:rsid w:val="003368AE"/>
    <w:rsid w:val="00343DDA"/>
    <w:rsid w:val="00350DE9"/>
    <w:rsid w:val="003533E0"/>
    <w:rsid w:val="00354437"/>
    <w:rsid w:val="00355078"/>
    <w:rsid w:val="00355F28"/>
    <w:rsid w:val="00360686"/>
    <w:rsid w:val="00363828"/>
    <w:rsid w:val="00364556"/>
    <w:rsid w:val="00366338"/>
    <w:rsid w:val="003665D1"/>
    <w:rsid w:val="00366C99"/>
    <w:rsid w:val="00366CF8"/>
    <w:rsid w:val="003671B5"/>
    <w:rsid w:val="00371ACA"/>
    <w:rsid w:val="0037599C"/>
    <w:rsid w:val="00377447"/>
    <w:rsid w:val="00383742"/>
    <w:rsid w:val="003849C4"/>
    <w:rsid w:val="00385ABB"/>
    <w:rsid w:val="00390626"/>
    <w:rsid w:val="0039211D"/>
    <w:rsid w:val="0039243C"/>
    <w:rsid w:val="00394D6B"/>
    <w:rsid w:val="0039575C"/>
    <w:rsid w:val="0039743B"/>
    <w:rsid w:val="003A1538"/>
    <w:rsid w:val="003A2A7D"/>
    <w:rsid w:val="003A37E5"/>
    <w:rsid w:val="003A38B8"/>
    <w:rsid w:val="003A4068"/>
    <w:rsid w:val="003A5577"/>
    <w:rsid w:val="003A5713"/>
    <w:rsid w:val="003A7004"/>
    <w:rsid w:val="003A7984"/>
    <w:rsid w:val="003B0F9A"/>
    <w:rsid w:val="003B423E"/>
    <w:rsid w:val="003C15CC"/>
    <w:rsid w:val="003C15E9"/>
    <w:rsid w:val="003C4855"/>
    <w:rsid w:val="003C49EE"/>
    <w:rsid w:val="003C4E36"/>
    <w:rsid w:val="003C631B"/>
    <w:rsid w:val="003C6DDA"/>
    <w:rsid w:val="003C7139"/>
    <w:rsid w:val="003C7230"/>
    <w:rsid w:val="003C77B9"/>
    <w:rsid w:val="003D0859"/>
    <w:rsid w:val="003D19B5"/>
    <w:rsid w:val="003D2866"/>
    <w:rsid w:val="003D2F5D"/>
    <w:rsid w:val="003D3BDC"/>
    <w:rsid w:val="003D5574"/>
    <w:rsid w:val="003D6959"/>
    <w:rsid w:val="003E019E"/>
    <w:rsid w:val="003E2A85"/>
    <w:rsid w:val="003E38B4"/>
    <w:rsid w:val="003E4314"/>
    <w:rsid w:val="003E524D"/>
    <w:rsid w:val="003E579D"/>
    <w:rsid w:val="003F097D"/>
    <w:rsid w:val="003F35A4"/>
    <w:rsid w:val="003F5BD5"/>
    <w:rsid w:val="003F63A7"/>
    <w:rsid w:val="003F70B8"/>
    <w:rsid w:val="00400262"/>
    <w:rsid w:val="00400669"/>
    <w:rsid w:val="0040145A"/>
    <w:rsid w:val="00406292"/>
    <w:rsid w:val="00412380"/>
    <w:rsid w:val="0041278A"/>
    <w:rsid w:val="004134FA"/>
    <w:rsid w:val="0041421F"/>
    <w:rsid w:val="004165E4"/>
    <w:rsid w:val="00416612"/>
    <w:rsid w:val="00416964"/>
    <w:rsid w:val="00416A2F"/>
    <w:rsid w:val="0041717E"/>
    <w:rsid w:val="004208AF"/>
    <w:rsid w:val="00422B59"/>
    <w:rsid w:val="00422C86"/>
    <w:rsid w:val="004247E3"/>
    <w:rsid w:val="0042556D"/>
    <w:rsid w:val="004268E3"/>
    <w:rsid w:val="00426C33"/>
    <w:rsid w:val="00427012"/>
    <w:rsid w:val="00432360"/>
    <w:rsid w:val="0043362A"/>
    <w:rsid w:val="00433F66"/>
    <w:rsid w:val="004372EC"/>
    <w:rsid w:val="004411A9"/>
    <w:rsid w:val="004414AF"/>
    <w:rsid w:val="004417C0"/>
    <w:rsid w:val="00443025"/>
    <w:rsid w:val="00445148"/>
    <w:rsid w:val="00452300"/>
    <w:rsid w:val="00452D55"/>
    <w:rsid w:val="00453272"/>
    <w:rsid w:val="004533D0"/>
    <w:rsid w:val="00453A23"/>
    <w:rsid w:val="00456487"/>
    <w:rsid w:val="004570E9"/>
    <w:rsid w:val="004601DF"/>
    <w:rsid w:val="0046070B"/>
    <w:rsid w:val="00460FE9"/>
    <w:rsid w:val="0046278C"/>
    <w:rsid w:val="00463907"/>
    <w:rsid w:val="00466912"/>
    <w:rsid w:val="00472169"/>
    <w:rsid w:val="00472956"/>
    <w:rsid w:val="00475F85"/>
    <w:rsid w:val="004767F3"/>
    <w:rsid w:val="004778AD"/>
    <w:rsid w:val="00480A2B"/>
    <w:rsid w:val="00482363"/>
    <w:rsid w:val="00482D8B"/>
    <w:rsid w:val="00483DCE"/>
    <w:rsid w:val="00483F26"/>
    <w:rsid w:val="00485128"/>
    <w:rsid w:val="004860E1"/>
    <w:rsid w:val="00490813"/>
    <w:rsid w:val="0049095E"/>
    <w:rsid w:val="00490B6C"/>
    <w:rsid w:val="0049132C"/>
    <w:rsid w:val="00491BCB"/>
    <w:rsid w:val="00492EBC"/>
    <w:rsid w:val="004934F1"/>
    <w:rsid w:val="00493E9F"/>
    <w:rsid w:val="004A17FD"/>
    <w:rsid w:val="004B08DE"/>
    <w:rsid w:val="004B10ED"/>
    <w:rsid w:val="004B158F"/>
    <w:rsid w:val="004B37F8"/>
    <w:rsid w:val="004B3CC1"/>
    <w:rsid w:val="004B4E00"/>
    <w:rsid w:val="004B68CC"/>
    <w:rsid w:val="004C0750"/>
    <w:rsid w:val="004C14CF"/>
    <w:rsid w:val="004C34A6"/>
    <w:rsid w:val="004C3A1C"/>
    <w:rsid w:val="004C3E5A"/>
    <w:rsid w:val="004C3F50"/>
    <w:rsid w:val="004C4086"/>
    <w:rsid w:val="004C5348"/>
    <w:rsid w:val="004C63FC"/>
    <w:rsid w:val="004D13DB"/>
    <w:rsid w:val="004D2609"/>
    <w:rsid w:val="004D6499"/>
    <w:rsid w:val="004D6C50"/>
    <w:rsid w:val="004D6D89"/>
    <w:rsid w:val="004D7DBA"/>
    <w:rsid w:val="004E4E9E"/>
    <w:rsid w:val="004E5ECC"/>
    <w:rsid w:val="004E654F"/>
    <w:rsid w:val="004F195A"/>
    <w:rsid w:val="004F2DD1"/>
    <w:rsid w:val="004F5236"/>
    <w:rsid w:val="004F65C2"/>
    <w:rsid w:val="004F7E6A"/>
    <w:rsid w:val="0050108A"/>
    <w:rsid w:val="005010BC"/>
    <w:rsid w:val="00501373"/>
    <w:rsid w:val="00502EB6"/>
    <w:rsid w:val="00502F0C"/>
    <w:rsid w:val="00503367"/>
    <w:rsid w:val="005106F0"/>
    <w:rsid w:val="00510AD0"/>
    <w:rsid w:val="00514826"/>
    <w:rsid w:val="005148E9"/>
    <w:rsid w:val="00514E81"/>
    <w:rsid w:val="00516497"/>
    <w:rsid w:val="005212AE"/>
    <w:rsid w:val="005237F6"/>
    <w:rsid w:val="00524DE0"/>
    <w:rsid w:val="005256F2"/>
    <w:rsid w:val="00527993"/>
    <w:rsid w:val="00527C2E"/>
    <w:rsid w:val="0053175C"/>
    <w:rsid w:val="00531D92"/>
    <w:rsid w:val="005327D3"/>
    <w:rsid w:val="00533DF2"/>
    <w:rsid w:val="0053407C"/>
    <w:rsid w:val="00535895"/>
    <w:rsid w:val="0053601B"/>
    <w:rsid w:val="00540CDA"/>
    <w:rsid w:val="005417B5"/>
    <w:rsid w:val="00544377"/>
    <w:rsid w:val="00544C31"/>
    <w:rsid w:val="005451E8"/>
    <w:rsid w:val="00545808"/>
    <w:rsid w:val="00546467"/>
    <w:rsid w:val="00546AC3"/>
    <w:rsid w:val="00547064"/>
    <w:rsid w:val="005567EA"/>
    <w:rsid w:val="005605A4"/>
    <w:rsid w:val="00561E48"/>
    <w:rsid w:val="00562382"/>
    <w:rsid w:val="00562EAC"/>
    <w:rsid w:val="00563BFF"/>
    <w:rsid w:val="0056431D"/>
    <w:rsid w:val="00566D1D"/>
    <w:rsid w:val="0057041C"/>
    <w:rsid w:val="00570DE6"/>
    <w:rsid w:val="00572091"/>
    <w:rsid w:val="00574963"/>
    <w:rsid w:val="00574C13"/>
    <w:rsid w:val="00575340"/>
    <w:rsid w:val="005762CF"/>
    <w:rsid w:val="005764C3"/>
    <w:rsid w:val="0057687E"/>
    <w:rsid w:val="005802F7"/>
    <w:rsid w:val="005819AC"/>
    <w:rsid w:val="00584A6C"/>
    <w:rsid w:val="00587495"/>
    <w:rsid w:val="00587633"/>
    <w:rsid w:val="00591643"/>
    <w:rsid w:val="00592565"/>
    <w:rsid w:val="00592982"/>
    <w:rsid w:val="00592F7A"/>
    <w:rsid w:val="005930ED"/>
    <w:rsid w:val="005943AD"/>
    <w:rsid w:val="005949AB"/>
    <w:rsid w:val="00594C6F"/>
    <w:rsid w:val="00594EE5"/>
    <w:rsid w:val="00596B9C"/>
    <w:rsid w:val="00597357"/>
    <w:rsid w:val="005A1F76"/>
    <w:rsid w:val="005A32DA"/>
    <w:rsid w:val="005A455C"/>
    <w:rsid w:val="005A52C2"/>
    <w:rsid w:val="005A7193"/>
    <w:rsid w:val="005B036F"/>
    <w:rsid w:val="005B0519"/>
    <w:rsid w:val="005B05F3"/>
    <w:rsid w:val="005B1A81"/>
    <w:rsid w:val="005B2E2A"/>
    <w:rsid w:val="005B312E"/>
    <w:rsid w:val="005C045A"/>
    <w:rsid w:val="005C29DB"/>
    <w:rsid w:val="005C3772"/>
    <w:rsid w:val="005C3D2F"/>
    <w:rsid w:val="005C4C7A"/>
    <w:rsid w:val="005C5605"/>
    <w:rsid w:val="005C669C"/>
    <w:rsid w:val="005D029C"/>
    <w:rsid w:val="005D2877"/>
    <w:rsid w:val="005E279A"/>
    <w:rsid w:val="005E54EE"/>
    <w:rsid w:val="005E66F9"/>
    <w:rsid w:val="005E70E7"/>
    <w:rsid w:val="005E7EA4"/>
    <w:rsid w:val="005F0E7F"/>
    <w:rsid w:val="005F127C"/>
    <w:rsid w:val="005F2AB2"/>
    <w:rsid w:val="005F46C2"/>
    <w:rsid w:val="005F6686"/>
    <w:rsid w:val="005F735C"/>
    <w:rsid w:val="00600513"/>
    <w:rsid w:val="00601B2B"/>
    <w:rsid w:val="00604099"/>
    <w:rsid w:val="006045AB"/>
    <w:rsid w:val="0060463F"/>
    <w:rsid w:val="0060650A"/>
    <w:rsid w:val="00607286"/>
    <w:rsid w:val="00610E35"/>
    <w:rsid w:val="006118FB"/>
    <w:rsid w:val="00615090"/>
    <w:rsid w:val="006154D0"/>
    <w:rsid w:val="0062069A"/>
    <w:rsid w:val="00621BCE"/>
    <w:rsid w:val="00622782"/>
    <w:rsid w:val="00622835"/>
    <w:rsid w:val="0062468D"/>
    <w:rsid w:val="00625B3E"/>
    <w:rsid w:val="00631FF6"/>
    <w:rsid w:val="00633A09"/>
    <w:rsid w:val="00634025"/>
    <w:rsid w:val="006345B1"/>
    <w:rsid w:val="006356A1"/>
    <w:rsid w:val="00636A5C"/>
    <w:rsid w:val="00637796"/>
    <w:rsid w:val="00640518"/>
    <w:rsid w:val="0064171A"/>
    <w:rsid w:val="00643BD9"/>
    <w:rsid w:val="006447CE"/>
    <w:rsid w:val="00645866"/>
    <w:rsid w:val="00647449"/>
    <w:rsid w:val="00647F67"/>
    <w:rsid w:val="006536A4"/>
    <w:rsid w:val="00653A4A"/>
    <w:rsid w:val="006558C2"/>
    <w:rsid w:val="00656625"/>
    <w:rsid w:val="006567BC"/>
    <w:rsid w:val="00656BD4"/>
    <w:rsid w:val="006571EB"/>
    <w:rsid w:val="00657491"/>
    <w:rsid w:val="00657B00"/>
    <w:rsid w:val="00662A8F"/>
    <w:rsid w:val="00663CC1"/>
    <w:rsid w:val="006721F6"/>
    <w:rsid w:val="00672353"/>
    <w:rsid w:val="00672974"/>
    <w:rsid w:val="00673E51"/>
    <w:rsid w:val="00674414"/>
    <w:rsid w:val="006755FA"/>
    <w:rsid w:val="00676667"/>
    <w:rsid w:val="00680116"/>
    <w:rsid w:val="00680603"/>
    <w:rsid w:val="00682D19"/>
    <w:rsid w:val="00690A36"/>
    <w:rsid w:val="00690B47"/>
    <w:rsid w:val="006917C9"/>
    <w:rsid w:val="00694770"/>
    <w:rsid w:val="0069513E"/>
    <w:rsid w:val="00696D4A"/>
    <w:rsid w:val="006A00B4"/>
    <w:rsid w:val="006A0CF1"/>
    <w:rsid w:val="006A1F36"/>
    <w:rsid w:val="006A22D8"/>
    <w:rsid w:val="006A4B7D"/>
    <w:rsid w:val="006B0979"/>
    <w:rsid w:val="006B3733"/>
    <w:rsid w:val="006B3C4C"/>
    <w:rsid w:val="006B6EC5"/>
    <w:rsid w:val="006B7F96"/>
    <w:rsid w:val="006C0A1F"/>
    <w:rsid w:val="006C1A72"/>
    <w:rsid w:val="006C2582"/>
    <w:rsid w:val="006C4FAB"/>
    <w:rsid w:val="006C6D67"/>
    <w:rsid w:val="006D1362"/>
    <w:rsid w:val="006D1DBA"/>
    <w:rsid w:val="006D2DAB"/>
    <w:rsid w:val="006D47C8"/>
    <w:rsid w:val="006D5942"/>
    <w:rsid w:val="006E21C2"/>
    <w:rsid w:val="006E3741"/>
    <w:rsid w:val="006E376E"/>
    <w:rsid w:val="006E38A6"/>
    <w:rsid w:val="006E5510"/>
    <w:rsid w:val="006E6BEC"/>
    <w:rsid w:val="006E7719"/>
    <w:rsid w:val="006F4C66"/>
    <w:rsid w:val="006F4CE3"/>
    <w:rsid w:val="006F50C8"/>
    <w:rsid w:val="00701CEF"/>
    <w:rsid w:val="007029A3"/>
    <w:rsid w:val="00703202"/>
    <w:rsid w:val="0070395B"/>
    <w:rsid w:val="00707778"/>
    <w:rsid w:val="007077AE"/>
    <w:rsid w:val="00707EFA"/>
    <w:rsid w:val="0071041E"/>
    <w:rsid w:val="00716A1C"/>
    <w:rsid w:val="00716FF5"/>
    <w:rsid w:val="00723B05"/>
    <w:rsid w:val="007247A6"/>
    <w:rsid w:val="00725D6D"/>
    <w:rsid w:val="007334B1"/>
    <w:rsid w:val="00733C01"/>
    <w:rsid w:val="00733F09"/>
    <w:rsid w:val="00735742"/>
    <w:rsid w:val="0073641C"/>
    <w:rsid w:val="00736A18"/>
    <w:rsid w:val="00736F70"/>
    <w:rsid w:val="0073772F"/>
    <w:rsid w:val="007377E0"/>
    <w:rsid w:val="0074651D"/>
    <w:rsid w:val="007477C1"/>
    <w:rsid w:val="00751785"/>
    <w:rsid w:val="00752FE0"/>
    <w:rsid w:val="00754031"/>
    <w:rsid w:val="007572D5"/>
    <w:rsid w:val="00757F5F"/>
    <w:rsid w:val="00762383"/>
    <w:rsid w:val="00763719"/>
    <w:rsid w:val="00767C39"/>
    <w:rsid w:val="00771427"/>
    <w:rsid w:val="007723AF"/>
    <w:rsid w:val="0077246A"/>
    <w:rsid w:val="00774844"/>
    <w:rsid w:val="00774B1D"/>
    <w:rsid w:val="007751F4"/>
    <w:rsid w:val="00776A74"/>
    <w:rsid w:val="0078014E"/>
    <w:rsid w:val="0078074E"/>
    <w:rsid w:val="00781785"/>
    <w:rsid w:val="007824A1"/>
    <w:rsid w:val="00784EDF"/>
    <w:rsid w:val="00787587"/>
    <w:rsid w:val="0078787E"/>
    <w:rsid w:val="00790BC0"/>
    <w:rsid w:val="00793965"/>
    <w:rsid w:val="00793F5C"/>
    <w:rsid w:val="00795AB7"/>
    <w:rsid w:val="00795FD7"/>
    <w:rsid w:val="007973AC"/>
    <w:rsid w:val="007A0C80"/>
    <w:rsid w:val="007A1811"/>
    <w:rsid w:val="007A3609"/>
    <w:rsid w:val="007A3E8A"/>
    <w:rsid w:val="007A47A6"/>
    <w:rsid w:val="007A681F"/>
    <w:rsid w:val="007A6F37"/>
    <w:rsid w:val="007A7AEC"/>
    <w:rsid w:val="007A7B71"/>
    <w:rsid w:val="007B1AA1"/>
    <w:rsid w:val="007B2A12"/>
    <w:rsid w:val="007B46A3"/>
    <w:rsid w:val="007B5586"/>
    <w:rsid w:val="007B5D56"/>
    <w:rsid w:val="007B7136"/>
    <w:rsid w:val="007C01D3"/>
    <w:rsid w:val="007C10CC"/>
    <w:rsid w:val="007C10DA"/>
    <w:rsid w:val="007C2F02"/>
    <w:rsid w:val="007C54A9"/>
    <w:rsid w:val="007C6849"/>
    <w:rsid w:val="007D5B0A"/>
    <w:rsid w:val="007D62F9"/>
    <w:rsid w:val="007D6E21"/>
    <w:rsid w:val="007E11A2"/>
    <w:rsid w:val="007E1EFA"/>
    <w:rsid w:val="007E6529"/>
    <w:rsid w:val="007F0B95"/>
    <w:rsid w:val="007F0E68"/>
    <w:rsid w:val="007F1BEE"/>
    <w:rsid w:val="007F206D"/>
    <w:rsid w:val="007F2235"/>
    <w:rsid w:val="007F43AD"/>
    <w:rsid w:val="007F5065"/>
    <w:rsid w:val="007F6753"/>
    <w:rsid w:val="00800523"/>
    <w:rsid w:val="008024B6"/>
    <w:rsid w:val="00803A10"/>
    <w:rsid w:val="008060B0"/>
    <w:rsid w:val="00810205"/>
    <w:rsid w:val="008110A1"/>
    <w:rsid w:val="00813207"/>
    <w:rsid w:val="00815DA5"/>
    <w:rsid w:val="00821CDB"/>
    <w:rsid w:val="00822DE1"/>
    <w:rsid w:val="008248C8"/>
    <w:rsid w:val="00827C1C"/>
    <w:rsid w:val="0083354D"/>
    <w:rsid w:val="008343CC"/>
    <w:rsid w:val="00834BFB"/>
    <w:rsid w:val="00835AD3"/>
    <w:rsid w:val="0083635E"/>
    <w:rsid w:val="00840D02"/>
    <w:rsid w:val="008450A6"/>
    <w:rsid w:val="00846C8F"/>
    <w:rsid w:val="00846E93"/>
    <w:rsid w:val="00846EED"/>
    <w:rsid w:val="008533AE"/>
    <w:rsid w:val="008555A2"/>
    <w:rsid w:val="00857CBB"/>
    <w:rsid w:val="00857DF7"/>
    <w:rsid w:val="00861BF3"/>
    <w:rsid w:val="00866980"/>
    <w:rsid w:val="00870C7A"/>
    <w:rsid w:val="00871BE5"/>
    <w:rsid w:val="00872847"/>
    <w:rsid w:val="00872E03"/>
    <w:rsid w:val="00874376"/>
    <w:rsid w:val="0087680E"/>
    <w:rsid w:val="00883E63"/>
    <w:rsid w:val="00884F0D"/>
    <w:rsid w:val="0088505D"/>
    <w:rsid w:val="00885C3E"/>
    <w:rsid w:val="00891899"/>
    <w:rsid w:val="008A2A53"/>
    <w:rsid w:val="008A4339"/>
    <w:rsid w:val="008A44C7"/>
    <w:rsid w:val="008A4B7F"/>
    <w:rsid w:val="008A5B05"/>
    <w:rsid w:val="008A5F09"/>
    <w:rsid w:val="008A731E"/>
    <w:rsid w:val="008A7714"/>
    <w:rsid w:val="008B0697"/>
    <w:rsid w:val="008B0DE5"/>
    <w:rsid w:val="008B2663"/>
    <w:rsid w:val="008C04D6"/>
    <w:rsid w:val="008C055C"/>
    <w:rsid w:val="008C075C"/>
    <w:rsid w:val="008C0E6B"/>
    <w:rsid w:val="008C17CE"/>
    <w:rsid w:val="008C19EF"/>
    <w:rsid w:val="008C3B58"/>
    <w:rsid w:val="008C67CA"/>
    <w:rsid w:val="008C7782"/>
    <w:rsid w:val="008C7860"/>
    <w:rsid w:val="008D04C6"/>
    <w:rsid w:val="008D0EFC"/>
    <w:rsid w:val="008D176E"/>
    <w:rsid w:val="008D1BC7"/>
    <w:rsid w:val="008D1ED4"/>
    <w:rsid w:val="008D39A1"/>
    <w:rsid w:val="008D5C45"/>
    <w:rsid w:val="008E2272"/>
    <w:rsid w:val="008E634F"/>
    <w:rsid w:val="008F1E83"/>
    <w:rsid w:val="008F2515"/>
    <w:rsid w:val="008F32DA"/>
    <w:rsid w:val="008F3A83"/>
    <w:rsid w:val="008F3B7E"/>
    <w:rsid w:val="008F433A"/>
    <w:rsid w:val="008F4446"/>
    <w:rsid w:val="008F5208"/>
    <w:rsid w:val="008F7564"/>
    <w:rsid w:val="0090028D"/>
    <w:rsid w:val="009012FE"/>
    <w:rsid w:val="00901A1B"/>
    <w:rsid w:val="00902BD6"/>
    <w:rsid w:val="00902D43"/>
    <w:rsid w:val="00905584"/>
    <w:rsid w:val="00905CF3"/>
    <w:rsid w:val="009112D0"/>
    <w:rsid w:val="00913C75"/>
    <w:rsid w:val="00916465"/>
    <w:rsid w:val="0092228F"/>
    <w:rsid w:val="00922DA8"/>
    <w:rsid w:val="0092493E"/>
    <w:rsid w:val="009309D1"/>
    <w:rsid w:val="00930E22"/>
    <w:rsid w:val="009327DE"/>
    <w:rsid w:val="00933D0C"/>
    <w:rsid w:val="0093568F"/>
    <w:rsid w:val="00936D50"/>
    <w:rsid w:val="00943144"/>
    <w:rsid w:val="00944660"/>
    <w:rsid w:val="00944BC9"/>
    <w:rsid w:val="009453D8"/>
    <w:rsid w:val="00945863"/>
    <w:rsid w:val="00945C26"/>
    <w:rsid w:val="00945E04"/>
    <w:rsid w:val="00950E0E"/>
    <w:rsid w:val="00951495"/>
    <w:rsid w:val="0095358C"/>
    <w:rsid w:val="00955390"/>
    <w:rsid w:val="00956D61"/>
    <w:rsid w:val="00961467"/>
    <w:rsid w:val="00961F57"/>
    <w:rsid w:val="00966960"/>
    <w:rsid w:val="00966F60"/>
    <w:rsid w:val="00970880"/>
    <w:rsid w:val="0097195B"/>
    <w:rsid w:val="00971CA0"/>
    <w:rsid w:val="00971DFC"/>
    <w:rsid w:val="009727D8"/>
    <w:rsid w:val="009728B0"/>
    <w:rsid w:val="00975438"/>
    <w:rsid w:val="00975452"/>
    <w:rsid w:val="00975B5D"/>
    <w:rsid w:val="00980829"/>
    <w:rsid w:val="0098100B"/>
    <w:rsid w:val="00983EC0"/>
    <w:rsid w:val="009842BF"/>
    <w:rsid w:val="00987196"/>
    <w:rsid w:val="00991080"/>
    <w:rsid w:val="00992341"/>
    <w:rsid w:val="00993583"/>
    <w:rsid w:val="00993AB1"/>
    <w:rsid w:val="009944B9"/>
    <w:rsid w:val="0099459E"/>
    <w:rsid w:val="00996458"/>
    <w:rsid w:val="009A1996"/>
    <w:rsid w:val="009A1E32"/>
    <w:rsid w:val="009A492C"/>
    <w:rsid w:val="009A501F"/>
    <w:rsid w:val="009A5735"/>
    <w:rsid w:val="009A66D4"/>
    <w:rsid w:val="009B0553"/>
    <w:rsid w:val="009B2758"/>
    <w:rsid w:val="009B40B3"/>
    <w:rsid w:val="009B4637"/>
    <w:rsid w:val="009B73BA"/>
    <w:rsid w:val="009B7867"/>
    <w:rsid w:val="009B7B96"/>
    <w:rsid w:val="009C2999"/>
    <w:rsid w:val="009C7876"/>
    <w:rsid w:val="009C7D60"/>
    <w:rsid w:val="009D03B7"/>
    <w:rsid w:val="009D052E"/>
    <w:rsid w:val="009D0E2E"/>
    <w:rsid w:val="009D653E"/>
    <w:rsid w:val="009E0201"/>
    <w:rsid w:val="009E1036"/>
    <w:rsid w:val="009E1050"/>
    <w:rsid w:val="009E1C54"/>
    <w:rsid w:val="009F48BC"/>
    <w:rsid w:val="009F52A3"/>
    <w:rsid w:val="009F5B3D"/>
    <w:rsid w:val="009F5C8F"/>
    <w:rsid w:val="009F7ABF"/>
    <w:rsid w:val="00A03E3F"/>
    <w:rsid w:val="00A057B9"/>
    <w:rsid w:val="00A11A21"/>
    <w:rsid w:val="00A11ADB"/>
    <w:rsid w:val="00A121FF"/>
    <w:rsid w:val="00A132FF"/>
    <w:rsid w:val="00A148E9"/>
    <w:rsid w:val="00A15728"/>
    <w:rsid w:val="00A15E34"/>
    <w:rsid w:val="00A1637C"/>
    <w:rsid w:val="00A210EF"/>
    <w:rsid w:val="00A25882"/>
    <w:rsid w:val="00A27B19"/>
    <w:rsid w:val="00A31435"/>
    <w:rsid w:val="00A31B16"/>
    <w:rsid w:val="00A3232E"/>
    <w:rsid w:val="00A325F4"/>
    <w:rsid w:val="00A32C5B"/>
    <w:rsid w:val="00A331A2"/>
    <w:rsid w:val="00A3331D"/>
    <w:rsid w:val="00A33902"/>
    <w:rsid w:val="00A34922"/>
    <w:rsid w:val="00A34E39"/>
    <w:rsid w:val="00A35604"/>
    <w:rsid w:val="00A36B6B"/>
    <w:rsid w:val="00A3712B"/>
    <w:rsid w:val="00A377B2"/>
    <w:rsid w:val="00A4261F"/>
    <w:rsid w:val="00A42E22"/>
    <w:rsid w:val="00A4667C"/>
    <w:rsid w:val="00A46FD0"/>
    <w:rsid w:val="00A51A25"/>
    <w:rsid w:val="00A53BFB"/>
    <w:rsid w:val="00A55A64"/>
    <w:rsid w:val="00A57D86"/>
    <w:rsid w:val="00A604F9"/>
    <w:rsid w:val="00A62E38"/>
    <w:rsid w:val="00A6428A"/>
    <w:rsid w:val="00A66644"/>
    <w:rsid w:val="00A67A57"/>
    <w:rsid w:val="00A67B10"/>
    <w:rsid w:val="00A67E73"/>
    <w:rsid w:val="00A70DE5"/>
    <w:rsid w:val="00A74AFD"/>
    <w:rsid w:val="00A80E6C"/>
    <w:rsid w:val="00A82034"/>
    <w:rsid w:val="00A826B1"/>
    <w:rsid w:val="00A835F9"/>
    <w:rsid w:val="00A83F92"/>
    <w:rsid w:val="00A85529"/>
    <w:rsid w:val="00A85A25"/>
    <w:rsid w:val="00A91FB2"/>
    <w:rsid w:val="00A93B89"/>
    <w:rsid w:val="00A93D58"/>
    <w:rsid w:val="00A9411A"/>
    <w:rsid w:val="00A94A55"/>
    <w:rsid w:val="00A95F77"/>
    <w:rsid w:val="00A97956"/>
    <w:rsid w:val="00AA0161"/>
    <w:rsid w:val="00AA10E1"/>
    <w:rsid w:val="00AA11FA"/>
    <w:rsid w:val="00AA2732"/>
    <w:rsid w:val="00AA27F5"/>
    <w:rsid w:val="00AA337D"/>
    <w:rsid w:val="00AA462B"/>
    <w:rsid w:val="00AA5495"/>
    <w:rsid w:val="00AB10D0"/>
    <w:rsid w:val="00AB1505"/>
    <w:rsid w:val="00AB1681"/>
    <w:rsid w:val="00AB19AB"/>
    <w:rsid w:val="00AB22BC"/>
    <w:rsid w:val="00AB42F2"/>
    <w:rsid w:val="00AB45D0"/>
    <w:rsid w:val="00AB795B"/>
    <w:rsid w:val="00AC32A8"/>
    <w:rsid w:val="00AC33AB"/>
    <w:rsid w:val="00AC5493"/>
    <w:rsid w:val="00AC69B7"/>
    <w:rsid w:val="00AD0B62"/>
    <w:rsid w:val="00AD0CCB"/>
    <w:rsid w:val="00AD13EC"/>
    <w:rsid w:val="00AD19AD"/>
    <w:rsid w:val="00AD5212"/>
    <w:rsid w:val="00AD6013"/>
    <w:rsid w:val="00AE084F"/>
    <w:rsid w:val="00AE0F80"/>
    <w:rsid w:val="00AE12D2"/>
    <w:rsid w:val="00AE5725"/>
    <w:rsid w:val="00AE5BEE"/>
    <w:rsid w:val="00AE6EF7"/>
    <w:rsid w:val="00AE755C"/>
    <w:rsid w:val="00AF2FC2"/>
    <w:rsid w:val="00B00DAB"/>
    <w:rsid w:val="00B04021"/>
    <w:rsid w:val="00B05180"/>
    <w:rsid w:val="00B05B3F"/>
    <w:rsid w:val="00B05E1D"/>
    <w:rsid w:val="00B07ED4"/>
    <w:rsid w:val="00B11658"/>
    <w:rsid w:val="00B11A74"/>
    <w:rsid w:val="00B1385F"/>
    <w:rsid w:val="00B17AF8"/>
    <w:rsid w:val="00B2086D"/>
    <w:rsid w:val="00B24027"/>
    <w:rsid w:val="00B24809"/>
    <w:rsid w:val="00B24FEE"/>
    <w:rsid w:val="00B2595E"/>
    <w:rsid w:val="00B25E84"/>
    <w:rsid w:val="00B31EDA"/>
    <w:rsid w:val="00B341DB"/>
    <w:rsid w:val="00B40CA6"/>
    <w:rsid w:val="00B41041"/>
    <w:rsid w:val="00B42234"/>
    <w:rsid w:val="00B45721"/>
    <w:rsid w:val="00B45FAC"/>
    <w:rsid w:val="00B45FD9"/>
    <w:rsid w:val="00B46434"/>
    <w:rsid w:val="00B47A15"/>
    <w:rsid w:val="00B51551"/>
    <w:rsid w:val="00B5367D"/>
    <w:rsid w:val="00B57AFD"/>
    <w:rsid w:val="00B64472"/>
    <w:rsid w:val="00B6605F"/>
    <w:rsid w:val="00B71652"/>
    <w:rsid w:val="00B7329C"/>
    <w:rsid w:val="00B7361A"/>
    <w:rsid w:val="00B7706B"/>
    <w:rsid w:val="00B775B4"/>
    <w:rsid w:val="00B83869"/>
    <w:rsid w:val="00B864FE"/>
    <w:rsid w:val="00B91249"/>
    <w:rsid w:val="00B92BEE"/>
    <w:rsid w:val="00B93555"/>
    <w:rsid w:val="00B93683"/>
    <w:rsid w:val="00B942BC"/>
    <w:rsid w:val="00B96770"/>
    <w:rsid w:val="00B97F32"/>
    <w:rsid w:val="00BA0BD0"/>
    <w:rsid w:val="00BA1A1A"/>
    <w:rsid w:val="00BA32F6"/>
    <w:rsid w:val="00BA38BD"/>
    <w:rsid w:val="00BA56FA"/>
    <w:rsid w:val="00BB20E9"/>
    <w:rsid w:val="00BB2AC3"/>
    <w:rsid w:val="00BB35F5"/>
    <w:rsid w:val="00BB469E"/>
    <w:rsid w:val="00BB4A97"/>
    <w:rsid w:val="00BB531E"/>
    <w:rsid w:val="00BB7AA5"/>
    <w:rsid w:val="00BC147C"/>
    <w:rsid w:val="00BC1B33"/>
    <w:rsid w:val="00BC4469"/>
    <w:rsid w:val="00BC5FAF"/>
    <w:rsid w:val="00BD0109"/>
    <w:rsid w:val="00BD063C"/>
    <w:rsid w:val="00BD1D78"/>
    <w:rsid w:val="00BD539A"/>
    <w:rsid w:val="00BD6148"/>
    <w:rsid w:val="00BD7420"/>
    <w:rsid w:val="00BD7D2B"/>
    <w:rsid w:val="00BE0C13"/>
    <w:rsid w:val="00BE1DF9"/>
    <w:rsid w:val="00BF0B20"/>
    <w:rsid w:val="00BF2473"/>
    <w:rsid w:val="00BF3503"/>
    <w:rsid w:val="00BF409A"/>
    <w:rsid w:val="00BF5A4E"/>
    <w:rsid w:val="00BF6C17"/>
    <w:rsid w:val="00C03F28"/>
    <w:rsid w:val="00C04B93"/>
    <w:rsid w:val="00C072D5"/>
    <w:rsid w:val="00C07EAA"/>
    <w:rsid w:val="00C125E2"/>
    <w:rsid w:val="00C158C4"/>
    <w:rsid w:val="00C15F5C"/>
    <w:rsid w:val="00C17AD0"/>
    <w:rsid w:val="00C20E44"/>
    <w:rsid w:val="00C22024"/>
    <w:rsid w:val="00C22E9E"/>
    <w:rsid w:val="00C2582F"/>
    <w:rsid w:val="00C262E4"/>
    <w:rsid w:val="00C316ED"/>
    <w:rsid w:val="00C33FB1"/>
    <w:rsid w:val="00C35031"/>
    <w:rsid w:val="00C41885"/>
    <w:rsid w:val="00C41A6C"/>
    <w:rsid w:val="00C47195"/>
    <w:rsid w:val="00C47774"/>
    <w:rsid w:val="00C50A25"/>
    <w:rsid w:val="00C51A24"/>
    <w:rsid w:val="00C52C47"/>
    <w:rsid w:val="00C54BD3"/>
    <w:rsid w:val="00C55293"/>
    <w:rsid w:val="00C55DA4"/>
    <w:rsid w:val="00C56AD8"/>
    <w:rsid w:val="00C606C6"/>
    <w:rsid w:val="00C61DF6"/>
    <w:rsid w:val="00C62CCD"/>
    <w:rsid w:val="00C65E51"/>
    <w:rsid w:val="00C66738"/>
    <w:rsid w:val="00C70335"/>
    <w:rsid w:val="00C704E7"/>
    <w:rsid w:val="00C707CE"/>
    <w:rsid w:val="00C70AEE"/>
    <w:rsid w:val="00C72F2C"/>
    <w:rsid w:val="00C73890"/>
    <w:rsid w:val="00C73DAB"/>
    <w:rsid w:val="00C8051C"/>
    <w:rsid w:val="00C82090"/>
    <w:rsid w:val="00C820EF"/>
    <w:rsid w:val="00C8211A"/>
    <w:rsid w:val="00C8213E"/>
    <w:rsid w:val="00C8228E"/>
    <w:rsid w:val="00C83CA4"/>
    <w:rsid w:val="00C840B1"/>
    <w:rsid w:val="00C84F65"/>
    <w:rsid w:val="00C910D5"/>
    <w:rsid w:val="00C916EF"/>
    <w:rsid w:val="00C9404A"/>
    <w:rsid w:val="00C948EA"/>
    <w:rsid w:val="00C94DB4"/>
    <w:rsid w:val="00C95054"/>
    <w:rsid w:val="00C95D3B"/>
    <w:rsid w:val="00C975A6"/>
    <w:rsid w:val="00CA0D63"/>
    <w:rsid w:val="00CA195A"/>
    <w:rsid w:val="00CA3AA2"/>
    <w:rsid w:val="00CA47D2"/>
    <w:rsid w:val="00CA48B0"/>
    <w:rsid w:val="00CA645C"/>
    <w:rsid w:val="00CB1BBC"/>
    <w:rsid w:val="00CB2C46"/>
    <w:rsid w:val="00CB34C2"/>
    <w:rsid w:val="00CB6F1B"/>
    <w:rsid w:val="00CC2B46"/>
    <w:rsid w:val="00CC439B"/>
    <w:rsid w:val="00CC71EE"/>
    <w:rsid w:val="00CD3C92"/>
    <w:rsid w:val="00CD3E3F"/>
    <w:rsid w:val="00CD6541"/>
    <w:rsid w:val="00CD6C0B"/>
    <w:rsid w:val="00CD71DA"/>
    <w:rsid w:val="00CE0B1A"/>
    <w:rsid w:val="00CE248D"/>
    <w:rsid w:val="00CE5114"/>
    <w:rsid w:val="00CE5677"/>
    <w:rsid w:val="00CE60A6"/>
    <w:rsid w:val="00CE7AF2"/>
    <w:rsid w:val="00CE7C5B"/>
    <w:rsid w:val="00CF3714"/>
    <w:rsid w:val="00CF56C5"/>
    <w:rsid w:val="00D0015B"/>
    <w:rsid w:val="00D05867"/>
    <w:rsid w:val="00D0637A"/>
    <w:rsid w:val="00D07D90"/>
    <w:rsid w:val="00D14972"/>
    <w:rsid w:val="00D158A1"/>
    <w:rsid w:val="00D1731B"/>
    <w:rsid w:val="00D179D6"/>
    <w:rsid w:val="00D22839"/>
    <w:rsid w:val="00D22C86"/>
    <w:rsid w:val="00D23C30"/>
    <w:rsid w:val="00D30273"/>
    <w:rsid w:val="00D3091C"/>
    <w:rsid w:val="00D34A79"/>
    <w:rsid w:val="00D36515"/>
    <w:rsid w:val="00D4025E"/>
    <w:rsid w:val="00D434FF"/>
    <w:rsid w:val="00D4381E"/>
    <w:rsid w:val="00D4473E"/>
    <w:rsid w:val="00D44F74"/>
    <w:rsid w:val="00D45E3E"/>
    <w:rsid w:val="00D46F7E"/>
    <w:rsid w:val="00D52EFE"/>
    <w:rsid w:val="00D53D33"/>
    <w:rsid w:val="00D569FA"/>
    <w:rsid w:val="00D57AA0"/>
    <w:rsid w:val="00D624D7"/>
    <w:rsid w:val="00D65779"/>
    <w:rsid w:val="00D70AB6"/>
    <w:rsid w:val="00D7261B"/>
    <w:rsid w:val="00D75BEE"/>
    <w:rsid w:val="00D7660D"/>
    <w:rsid w:val="00D80AA2"/>
    <w:rsid w:val="00D82B81"/>
    <w:rsid w:val="00D908A8"/>
    <w:rsid w:val="00D908F0"/>
    <w:rsid w:val="00D90B4A"/>
    <w:rsid w:val="00D91386"/>
    <w:rsid w:val="00D918C7"/>
    <w:rsid w:val="00D919D2"/>
    <w:rsid w:val="00D91A1B"/>
    <w:rsid w:val="00D92984"/>
    <w:rsid w:val="00D95300"/>
    <w:rsid w:val="00D9745D"/>
    <w:rsid w:val="00DA2B31"/>
    <w:rsid w:val="00DA5ED0"/>
    <w:rsid w:val="00DA6F85"/>
    <w:rsid w:val="00DA77F0"/>
    <w:rsid w:val="00DA7873"/>
    <w:rsid w:val="00DB4CA5"/>
    <w:rsid w:val="00DB5297"/>
    <w:rsid w:val="00DB577A"/>
    <w:rsid w:val="00DB5906"/>
    <w:rsid w:val="00DC1140"/>
    <w:rsid w:val="00DC461E"/>
    <w:rsid w:val="00DC4BF6"/>
    <w:rsid w:val="00DC6ED5"/>
    <w:rsid w:val="00DC76D5"/>
    <w:rsid w:val="00DC7A65"/>
    <w:rsid w:val="00DD0C97"/>
    <w:rsid w:val="00DD1CDF"/>
    <w:rsid w:val="00DD5CB2"/>
    <w:rsid w:val="00DD62A0"/>
    <w:rsid w:val="00DD643A"/>
    <w:rsid w:val="00DE1BCC"/>
    <w:rsid w:val="00DE2B55"/>
    <w:rsid w:val="00DE3C0F"/>
    <w:rsid w:val="00DE534F"/>
    <w:rsid w:val="00DE6140"/>
    <w:rsid w:val="00DE76FB"/>
    <w:rsid w:val="00DF12B5"/>
    <w:rsid w:val="00DF148F"/>
    <w:rsid w:val="00DF3755"/>
    <w:rsid w:val="00DF52A2"/>
    <w:rsid w:val="00DF6188"/>
    <w:rsid w:val="00DF635F"/>
    <w:rsid w:val="00E01278"/>
    <w:rsid w:val="00E040E1"/>
    <w:rsid w:val="00E046E5"/>
    <w:rsid w:val="00E0474C"/>
    <w:rsid w:val="00E04B22"/>
    <w:rsid w:val="00E0615A"/>
    <w:rsid w:val="00E12C2C"/>
    <w:rsid w:val="00E157B6"/>
    <w:rsid w:val="00E1639F"/>
    <w:rsid w:val="00E16555"/>
    <w:rsid w:val="00E217A8"/>
    <w:rsid w:val="00E23A6A"/>
    <w:rsid w:val="00E25234"/>
    <w:rsid w:val="00E272D2"/>
    <w:rsid w:val="00E27524"/>
    <w:rsid w:val="00E27545"/>
    <w:rsid w:val="00E27DF9"/>
    <w:rsid w:val="00E3001D"/>
    <w:rsid w:val="00E31780"/>
    <w:rsid w:val="00E33032"/>
    <w:rsid w:val="00E33364"/>
    <w:rsid w:val="00E338D0"/>
    <w:rsid w:val="00E348B9"/>
    <w:rsid w:val="00E36E24"/>
    <w:rsid w:val="00E37338"/>
    <w:rsid w:val="00E406A1"/>
    <w:rsid w:val="00E410A8"/>
    <w:rsid w:val="00E42EED"/>
    <w:rsid w:val="00E43B08"/>
    <w:rsid w:val="00E43EB6"/>
    <w:rsid w:val="00E477F8"/>
    <w:rsid w:val="00E479FB"/>
    <w:rsid w:val="00E529CD"/>
    <w:rsid w:val="00E532FE"/>
    <w:rsid w:val="00E54CCA"/>
    <w:rsid w:val="00E5534F"/>
    <w:rsid w:val="00E60DB0"/>
    <w:rsid w:val="00E61117"/>
    <w:rsid w:val="00E6117B"/>
    <w:rsid w:val="00E61761"/>
    <w:rsid w:val="00E6178F"/>
    <w:rsid w:val="00E639C8"/>
    <w:rsid w:val="00E65B6C"/>
    <w:rsid w:val="00E65E6C"/>
    <w:rsid w:val="00E66441"/>
    <w:rsid w:val="00E72210"/>
    <w:rsid w:val="00E73AD5"/>
    <w:rsid w:val="00E7529B"/>
    <w:rsid w:val="00E77974"/>
    <w:rsid w:val="00E838F6"/>
    <w:rsid w:val="00E8448F"/>
    <w:rsid w:val="00E856D1"/>
    <w:rsid w:val="00E85D6D"/>
    <w:rsid w:val="00E86717"/>
    <w:rsid w:val="00E92F46"/>
    <w:rsid w:val="00E9509A"/>
    <w:rsid w:val="00EA0F21"/>
    <w:rsid w:val="00EA2A7E"/>
    <w:rsid w:val="00EB06C6"/>
    <w:rsid w:val="00EB4054"/>
    <w:rsid w:val="00EB6F27"/>
    <w:rsid w:val="00EB7BE7"/>
    <w:rsid w:val="00EC3293"/>
    <w:rsid w:val="00EC5646"/>
    <w:rsid w:val="00EC6E3B"/>
    <w:rsid w:val="00EC7A25"/>
    <w:rsid w:val="00EC7EC2"/>
    <w:rsid w:val="00ED33F3"/>
    <w:rsid w:val="00ED7786"/>
    <w:rsid w:val="00EE0BD2"/>
    <w:rsid w:val="00EE1CB8"/>
    <w:rsid w:val="00EE399E"/>
    <w:rsid w:val="00EE39B2"/>
    <w:rsid w:val="00EE77A3"/>
    <w:rsid w:val="00EF1E7C"/>
    <w:rsid w:val="00EF21BC"/>
    <w:rsid w:val="00EF3E5C"/>
    <w:rsid w:val="00EF7B3C"/>
    <w:rsid w:val="00F007C8"/>
    <w:rsid w:val="00F0193E"/>
    <w:rsid w:val="00F03E53"/>
    <w:rsid w:val="00F053E8"/>
    <w:rsid w:val="00F0561C"/>
    <w:rsid w:val="00F12058"/>
    <w:rsid w:val="00F130FE"/>
    <w:rsid w:val="00F1344A"/>
    <w:rsid w:val="00F17738"/>
    <w:rsid w:val="00F228FE"/>
    <w:rsid w:val="00F23574"/>
    <w:rsid w:val="00F26A13"/>
    <w:rsid w:val="00F27539"/>
    <w:rsid w:val="00F3302D"/>
    <w:rsid w:val="00F331D7"/>
    <w:rsid w:val="00F335DC"/>
    <w:rsid w:val="00F33DC0"/>
    <w:rsid w:val="00F35E32"/>
    <w:rsid w:val="00F4305E"/>
    <w:rsid w:val="00F43161"/>
    <w:rsid w:val="00F43214"/>
    <w:rsid w:val="00F44571"/>
    <w:rsid w:val="00F4509F"/>
    <w:rsid w:val="00F52BA9"/>
    <w:rsid w:val="00F53098"/>
    <w:rsid w:val="00F56FC8"/>
    <w:rsid w:val="00F60368"/>
    <w:rsid w:val="00F60F73"/>
    <w:rsid w:val="00F63E7A"/>
    <w:rsid w:val="00F71AA1"/>
    <w:rsid w:val="00F71D9C"/>
    <w:rsid w:val="00F76ED1"/>
    <w:rsid w:val="00F7703F"/>
    <w:rsid w:val="00F82D1C"/>
    <w:rsid w:val="00F85ED4"/>
    <w:rsid w:val="00F86C85"/>
    <w:rsid w:val="00F97995"/>
    <w:rsid w:val="00FA11B9"/>
    <w:rsid w:val="00FA5762"/>
    <w:rsid w:val="00FB0162"/>
    <w:rsid w:val="00FB0904"/>
    <w:rsid w:val="00FB1AE7"/>
    <w:rsid w:val="00FB229F"/>
    <w:rsid w:val="00FB2647"/>
    <w:rsid w:val="00FB3C00"/>
    <w:rsid w:val="00FB5461"/>
    <w:rsid w:val="00FC0CA0"/>
    <w:rsid w:val="00FC14F9"/>
    <w:rsid w:val="00FC2226"/>
    <w:rsid w:val="00FC250F"/>
    <w:rsid w:val="00FC44E1"/>
    <w:rsid w:val="00FC6EC4"/>
    <w:rsid w:val="00FC7BC8"/>
    <w:rsid w:val="00FD6C52"/>
    <w:rsid w:val="00FE0007"/>
    <w:rsid w:val="00FE12DA"/>
    <w:rsid w:val="00FE6BC5"/>
    <w:rsid w:val="00FE750D"/>
    <w:rsid w:val="00FF1092"/>
    <w:rsid w:val="00FF18CC"/>
    <w:rsid w:val="00FF19EF"/>
    <w:rsid w:val="00FF6FEB"/>
    <w:rsid w:val="00FF7AA4"/>
    <w:rsid w:val="00FF7AFA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7D187F33-74F9-48E0-B52E-C64EB699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2F7"/>
    <w:rPr>
      <w:color w:val="000000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D65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qFormat/>
    <w:rsid w:val="005802F7"/>
    <w:pPr>
      <w:keepNext/>
      <w:tabs>
        <w:tab w:val="left" w:pos="-720"/>
        <w:tab w:val="left" w:pos="0"/>
        <w:tab w:val="left" w:pos="720"/>
      </w:tabs>
      <w:ind w:left="1440" w:hanging="1440"/>
      <w:jc w:val="both"/>
      <w:outlineLvl w:val="1"/>
    </w:pPr>
    <w:rPr>
      <w:b/>
      <w:bCs/>
      <w:color w:val="auto"/>
      <w:spacing w:val="-3"/>
    </w:rPr>
  </w:style>
  <w:style w:type="paragraph" w:styleId="Overskrift3">
    <w:name w:val="heading 3"/>
    <w:basedOn w:val="Normal"/>
    <w:next w:val="Normal"/>
    <w:qFormat/>
    <w:rsid w:val="005802F7"/>
    <w:pPr>
      <w:keepNext/>
      <w:spacing w:before="240" w:after="60"/>
      <w:outlineLvl w:val="2"/>
    </w:pPr>
    <w:rPr>
      <w:b/>
      <w:color w:val="auto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5802F7"/>
    <w:pPr>
      <w:tabs>
        <w:tab w:val="center" w:pos="4536"/>
        <w:tab w:val="right" w:pos="9072"/>
      </w:tabs>
    </w:pPr>
    <w:rPr>
      <w:color w:val="auto"/>
    </w:rPr>
  </w:style>
  <w:style w:type="paragraph" w:styleId="Brdtekst">
    <w:name w:val="Body Text"/>
    <w:basedOn w:val="Normal"/>
    <w:rsid w:val="005802F7"/>
    <w:pPr>
      <w:spacing w:after="120"/>
    </w:pPr>
    <w:rPr>
      <w:color w:val="auto"/>
      <w:szCs w:val="20"/>
    </w:rPr>
  </w:style>
  <w:style w:type="paragraph" w:styleId="Bobletekst">
    <w:name w:val="Balloon Text"/>
    <w:basedOn w:val="Normal"/>
    <w:semiHidden/>
    <w:rsid w:val="005802F7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5802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vsnitt">
    <w:name w:val="List Paragraph"/>
    <w:basedOn w:val="Normal"/>
    <w:uiPriority w:val="34"/>
    <w:qFormat/>
    <w:rsid w:val="00DF37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3711"/>
    <w:pPr>
      <w:spacing w:before="100" w:beforeAutospacing="1" w:after="100" w:afterAutospacing="1"/>
    </w:pPr>
    <w:rPr>
      <w:color w:val="auto"/>
      <w:lang w:val="en-US" w:eastAsia="en-US"/>
    </w:rPr>
  </w:style>
  <w:style w:type="character" w:styleId="Merknadsreferanse">
    <w:name w:val="annotation reference"/>
    <w:basedOn w:val="Standardskriftforavsnitt"/>
    <w:semiHidden/>
    <w:unhideWhenUsed/>
    <w:rsid w:val="00763719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76371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763719"/>
    <w:rPr>
      <w:color w:val="00000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763719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763719"/>
    <w:rPr>
      <w:b/>
      <w:bCs/>
      <w:color w:val="000000"/>
    </w:rPr>
  </w:style>
  <w:style w:type="paragraph" w:styleId="Fotnotetekst">
    <w:name w:val="footnote text"/>
    <w:basedOn w:val="Normal"/>
    <w:link w:val="FotnotetekstTegn"/>
    <w:semiHidden/>
    <w:unhideWhenUsed/>
    <w:rsid w:val="00C51A24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C51A24"/>
    <w:rPr>
      <w:color w:val="000000"/>
    </w:rPr>
  </w:style>
  <w:style w:type="character" w:styleId="Fotnotereferanse">
    <w:name w:val="footnote reference"/>
    <w:basedOn w:val="Standardskriftforavsnitt"/>
    <w:semiHidden/>
    <w:unhideWhenUsed/>
    <w:rsid w:val="00C51A24"/>
    <w:rPr>
      <w:vertAlign w:val="superscript"/>
    </w:rPr>
  </w:style>
  <w:style w:type="paragraph" w:styleId="Topptekst">
    <w:name w:val="header"/>
    <w:basedOn w:val="Normal"/>
    <w:link w:val="TopptekstTegn"/>
    <w:unhideWhenUsed/>
    <w:rsid w:val="0044302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43025"/>
    <w:rPr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D65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rutenett">
    <w:name w:val="Table Grid"/>
    <w:basedOn w:val="Vanligtabell"/>
    <w:rsid w:val="0065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-regneark3.xls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package" Target="embeddings/Microsoft_Excel-regneark5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-regneark1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-regneark2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-regneark4.xls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-regneark2.xls"/><Relationship Id="rId4" Type="http://schemas.openxmlformats.org/officeDocument/2006/relationships/settings" Target="settings.xml"/><Relationship Id="rId9" Type="http://schemas.openxmlformats.org/officeDocument/2006/relationships/package" Target="embeddings/Microsoft_Excel-regneark1.xlsx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3DDA-3701-4C8E-BC39-4D32E98F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E1FC1BF0</Template>
  <TotalTime>664</TotalTime>
  <Pages>10</Pages>
  <Words>1778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Drammensregionens Interkommunale</vt:lpstr>
    </vt:vector>
  </TitlesOfParts>
  <Company>NetPartner AS</Company>
  <LinksUpToDate>false</LinksUpToDate>
  <CharactersWithSpaces>13098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Drammensregionens Interkommunale</dc:title>
  <dc:creator>drhhan</dc:creator>
  <cp:lastModifiedBy>Vibeke Skavold</cp:lastModifiedBy>
  <cp:revision>49</cp:revision>
  <cp:lastPrinted>2020-03-09T08:37:00Z</cp:lastPrinted>
  <dcterms:created xsi:type="dcterms:W3CDTF">2020-03-11T13:01:00Z</dcterms:created>
  <dcterms:modified xsi:type="dcterms:W3CDTF">2021-03-10T17:24:00Z</dcterms:modified>
</cp:coreProperties>
</file>